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DBAC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jc w:val="left"/>
        <w:rPr>
          <w:rFonts w:hint="eastAsia" w:ascii="方正仿宋_GB18030" w:hAnsi="方正仿宋_GB18030" w:eastAsia="方正仿宋_GB18030" w:cs="方正仿宋_GB18030"/>
          <w:b/>
          <w:bCs/>
          <w:i w:val="0"/>
          <w:iCs w:val="0"/>
          <w:caps w:val="0"/>
          <w:color w:val="auto"/>
          <w:spacing w:val="0"/>
          <w:sz w:val="31"/>
          <w:szCs w:val="31"/>
          <w:shd w:val="clear" w:fill="FFFFFF"/>
          <w:lang w:val="en-US" w:eastAsia="zh-CN"/>
        </w:rPr>
      </w:pPr>
      <w:r>
        <w:rPr>
          <w:rFonts w:hint="eastAsia" w:ascii="方正仿宋_GB18030" w:hAnsi="方正仿宋_GB18030" w:eastAsia="方正仿宋_GB18030" w:cs="方正仿宋_GB18030"/>
          <w:b/>
          <w:bCs/>
          <w:i w:val="0"/>
          <w:iCs w:val="0"/>
          <w:caps w:val="0"/>
          <w:color w:val="auto"/>
          <w:spacing w:val="0"/>
          <w:sz w:val="31"/>
          <w:szCs w:val="31"/>
          <w:shd w:val="clear" w:fill="FFFFFF"/>
        </w:rPr>
        <w:t>附件：多位点官能团化胺类分子合成研究</w:t>
      </w:r>
      <w:r>
        <w:rPr>
          <w:rFonts w:hint="eastAsia" w:ascii="方正仿宋_GB18030" w:hAnsi="方正仿宋_GB18030" w:eastAsia="方正仿宋_GB18030" w:cs="方正仿宋_GB18030"/>
          <w:b/>
          <w:bCs/>
          <w:i w:val="0"/>
          <w:iCs w:val="0"/>
          <w:caps w:val="0"/>
          <w:color w:val="auto"/>
          <w:spacing w:val="0"/>
          <w:sz w:val="31"/>
          <w:szCs w:val="31"/>
          <w:shd w:val="clear" w:fill="FFFFFF"/>
          <w:lang w:val="en-US" w:eastAsia="zh-CN"/>
        </w:rPr>
        <w:t>项目基本情况</w:t>
      </w:r>
    </w:p>
    <w:p w14:paraId="60E5C010"/>
    <w:p w14:paraId="7BE893E8">
      <w:pPr>
        <w:pStyle w:val="12"/>
        <w:widowControl/>
        <w:numPr>
          <w:ilvl w:val="0"/>
          <w:numId w:val="1"/>
        </w:numPr>
        <w:adjustRightInd w:val="0"/>
        <w:snapToGrid w:val="0"/>
        <w:spacing w:before="156" w:beforeLines="50" w:after="156" w:afterLines="50" w:line="360" w:lineRule="auto"/>
        <w:ind w:firstLineChars="0"/>
        <w:rPr>
          <w:rFonts w:hint="eastAsia" w:cs="方正仿宋_GBK" w:asciiTheme="minorEastAsia" w:hAnsiTheme="minorEastAsia"/>
          <w:b/>
          <w:bCs/>
          <w:sz w:val="28"/>
          <w:szCs w:val="28"/>
        </w:rPr>
      </w:pPr>
      <w:r>
        <w:rPr>
          <w:rFonts w:hint="eastAsia" w:cs="方正仿宋_GBK" w:asciiTheme="minorEastAsia" w:hAnsiTheme="minorEastAsia"/>
          <w:b/>
          <w:bCs/>
          <w:sz w:val="28"/>
          <w:szCs w:val="28"/>
        </w:rPr>
        <w:t>项目名称：</w:t>
      </w:r>
      <w:r>
        <w:rPr>
          <w:rFonts w:hint="eastAsia" w:asciiTheme="minorEastAsia" w:hAnsiTheme="minorEastAsia"/>
          <w:b/>
          <w:bCs/>
          <w:sz w:val="28"/>
          <w:szCs w:val="28"/>
        </w:rPr>
        <w:t>多位点官能团化胺类分子合成研究</w:t>
      </w:r>
    </w:p>
    <w:p w14:paraId="26BC15A8">
      <w:pPr>
        <w:pStyle w:val="12"/>
        <w:widowControl/>
        <w:numPr>
          <w:ilvl w:val="0"/>
          <w:numId w:val="1"/>
        </w:numPr>
        <w:adjustRightInd w:val="0"/>
        <w:snapToGrid w:val="0"/>
        <w:spacing w:before="156" w:beforeLines="50" w:after="156" w:afterLines="50" w:line="360" w:lineRule="auto"/>
        <w:ind w:firstLineChars="0"/>
        <w:rPr>
          <w:rFonts w:hint="eastAsia" w:cs="方正仿宋_GBK" w:asciiTheme="minorEastAsia" w:hAnsiTheme="minorEastAsia"/>
          <w:b/>
          <w:bCs/>
          <w:sz w:val="28"/>
          <w:szCs w:val="28"/>
        </w:rPr>
      </w:pPr>
      <w:r>
        <w:rPr>
          <w:rFonts w:hint="eastAsia" w:cs="方正仿宋_GBK" w:asciiTheme="minorEastAsia" w:hAnsiTheme="minorEastAsia"/>
          <w:b/>
          <w:bCs/>
          <w:sz w:val="28"/>
          <w:szCs w:val="28"/>
        </w:rPr>
        <w:t>提名者：云南大学</w:t>
      </w:r>
    </w:p>
    <w:p w14:paraId="105CD627">
      <w:pPr>
        <w:widowControl/>
        <w:adjustRightInd w:val="0"/>
        <w:snapToGrid w:val="0"/>
        <w:spacing w:before="156" w:beforeLines="50" w:after="156" w:afterLines="50" w:line="360" w:lineRule="auto"/>
        <w:ind w:firstLine="843" w:firstLineChars="300"/>
        <w:jc w:val="left"/>
        <w:rPr>
          <w:rFonts w:hint="eastAsia" w:cs="宋体" w:asciiTheme="minorEastAsia" w:hAnsiTheme="minorEastAsia"/>
          <w:b/>
          <w:bCs/>
          <w:kern w:val="0"/>
          <w:sz w:val="28"/>
          <w:szCs w:val="28"/>
        </w:rPr>
      </w:pPr>
      <w:r>
        <w:rPr>
          <w:rFonts w:hint="eastAsia" w:cs="方正仿宋_GBK" w:asciiTheme="minorEastAsia" w:hAnsiTheme="minorEastAsia"/>
          <w:b/>
          <w:bCs/>
          <w:sz w:val="28"/>
          <w:szCs w:val="28"/>
        </w:rPr>
        <w:t>提名等级：</w:t>
      </w:r>
      <w:r>
        <w:rPr>
          <w:rFonts w:hint="eastAsia" w:cs="宋体" w:asciiTheme="minorEastAsia" w:hAnsiTheme="minorEastAsia"/>
          <w:b/>
          <w:bCs/>
          <w:kern w:val="0"/>
          <w:sz w:val="28"/>
          <w:szCs w:val="28"/>
        </w:rPr>
        <w:t>云南省自然科学一等奖</w:t>
      </w:r>
    </w:p>
    <w:p w14:paraId="71C88189">
      <w:pPr>
        <w:pStyle w:val="12"/>
        <w:widowControl/>
        <w:numPr>
          <w:ilvl w:val="0"/>
          <w:numId w:val="1"/>
        </w:numPr>
        <w:adjustRightInd w:val="0"/>
        <w:snapToGrid w:val="0"/>
        <w:spacing w:before="156" w:beforeLines="50" w:after="156" w:afterLines="50" w:line="360" w:lineRule="auto"/>
        <w:ind w:firstLineChars="0"/>
        <w:rPr>
          <w:rFonts w:hint="eastAsia" w:cs="方正仿宋_GBK" w:asciiTheme="minorEastAsia" w:hAnsiTheme="minorEastAsia"/>
          <w:b/>
          <w:bCs/>
          <w:sz w:val="28"/>
          <w:szCs w:val="28"/>
        </w:rPr>
      </w:pPr>
      <w:r>
        <w:rPr>
          <w:rFonts w:hint="eastAsia" w:cs="方正仿宋_GBK" w:asciiTheme="minorEastAsia" w:hAnsiTheme="minorEastAsia"/>
          <w:b/>
          <w:bCs/>
          <w:sz w:val="28"/>
          <w:szCs w:val="28"/>
        </w:rPr>
        <w:t>项目简介</w:t>
      </w:r>
      <w:bookmarkStart w:id="7" w:name="_GoBack"/>
      <w:bookmarkEnd w:id="7"/>
    </w:p>
    <w:p w14:paraId="039BB011">
      <w:pPr>
        <w:widowControl/>
        <w:adjustRightInd w:val="0"/>
        <w:snapToGrid w:val="0"/>
        <w:spacing w:before="156" w:beforeLines="50" w:after="156" w:afterLines="50" w:line="500" w:lineRule="exact"/>
        <w:ind w:firstLine="480" w:firstLineChars="200"/>
        <w:rPr>
          <w:rFonts w:hint="eastAsia" w:cs="楷体" w:asciiTheme="minorEastAsia" w:hAnsiTheme="minorEastAsia"/>
          <w:kern w:val="0"/>
          <w:sz w:val="24"/>
        </w:rPr>
      </w:pPr>
      <w:r>
        <w:rPr>
          <w:rFonts w:hint="eastAsia" w:cs="楷体" w:asciiTheme="minorEastAsia" w:hAnsiTheme="minorEastAsia"/>
          <w:kern w:val="0"/>
          <w:sz w:val="24"/>
        </w:rPr>
        <w:t>胺类结构单元广泛存在于天然产物、药物以及生物功能分子中，在天然产物功能发掘及药物创新研发中占据主导地位。据统计，</w:t>
      </w:r>
      <w:r>
        <w:rPr>
          <w:rFonts w:ascii="Times New Roman" w:hAnsi="Times New Roman" w:cs="Times New Roman"/>
          <w:kern w:val="0"/>
          <w:sz w:val="24"/>
        </w:rPr>
        <w:t>2013年1月至2023年12月期间，美国FDA批准的321种新型小分子药物中，高达82%的药物分子</w:t>
      </w:r>
      <w:r>
        <w:rPr>
          <w:rFonts w:hint="eastAsia" w:cs="楷体" w:asciiTheme="minorEastAsia" w:hAnsiTheme="minorEastAsia"/>
          <w:kern w:val="0"/>
          <w:sz w:val="24"/>
        </w:rPr>
        <w:t>含有胺类骨架；其中抗癌药物占同期获批新</w:t>
      </w:r>
      <w:r>
        <w:rPr>
          <w:rFonts w:ascii="Times New Roman" w:hAnsi="Times New Roman" w:cs="Times New Roman"/>
          <w:kern w:val="0"/>
          <w:sz w:val="24"/>
        </w:rPr>
        <w:t>药的28%，为占比</w:t>
      </w:r>
      <w:r>
        <w:rPr>
          <w:rFonts w:hint="eastAsia" w:cs="楷体" w:asciiTheme="minorEastAsia" w:hAnsiTheme="minorEastAsia"/>
          <w:kern w:val="0"/>
          <w:sz w:val="24"/>
        </w:rPr>
        <w:t>最高的药物类别</w:t>
      </w:r>
      <w:r>
        <w:rPr>
          <w:rFonts w:hint="eastAsia" w:ascii="Times New Roman" w:hAnsi="Times New Roman" w:cs="Times New Roman"/>
          <w:kern w:val="0"/>
          <w:sz w:val="24"/>
        </w:rPr>
        <w:t>。胺类分子经多位点官能团化修饰后，可展</w:t>
      </w:r>
      <w:r>
        <w:rPr>
          <w:rFonts w:hint="eastAsia" w:cs="楷体" w:asciiTheme="minorEastAsia" w:hAnsiTheme="minorEastAsia"/>
          <w:kern w:val="0"/>
          <w:sz w:val="24"/>
        </w:rPr>
        <w:t>现出多种显著的药理活性和独特的生物活性。与此同时，随着现代不对称催化合成化学的快速发展，手性胺类化合物已被广泛作为手性配体或小分子催化剂，应用于天然产物及药物分子的不对称催化合成。鉴于多官能团化胺类分子具有独特的生物活性与结构多样性，开发简便高效的新型合成策略，实现该类化合物的精准官能化修饰与立体选择性模块化合成，具有重要的科学研究意义与实际应用价值。</w:t>
      </w:r>
    </w:p>
    <w:p w14:paraId="0D756686">
      <w:pPr>
        <w:widowControl/>
        <w:adjustRightInd w:val="0"/>
        <w:snapToGrid w:val="0"/>
        <w:spacing w:before="156" w:beforeLines="50" w:after="156" w:afterLines="50" w:line="500" w:lineRule="exact"/>
        <w:ind w:firstLine="480" w:firstLineChars="200"/>
        <w:rPr>
          <w:rFonts w:hint="eastAsia" w:cs="楷体" w:asciiTheme="minorEastAsia" w:hAnsiTheme="minorEastAsia"/>
          <w:kern w:val="0"/>
          <w:sz w:val="24"/>
        </w:rPr>
      </w:pPr>
      <w:r>
        <w:rPr>
          <w:rFonts w:hint="eastAsia" w:cs="楷体" w:asciiTheme="minorEastAsia" w:hAnsiTheme="minorEastAsia"/>
          <w:kern w:val="0"/>
          <w:sz w:val="24"/>
        </w:rPr>
        <w:t>在国家重点研发计划、国家自然科学基金项目等的资助下，本项目发展了新型自由基化学以及一系列催化不对称合成方法学，实现了多位点官能化胺类分子的高效构建；通过产物衍生化以及生物活性研究，推动了合成方法学与药物化学、天然产物合成化学、药理学等学科的交叉融合，</w:t>
      </w:r>
      <w:r>
        <w:rPr>
          <w:rFonts w:cs="楷体" w:asciiTheme="minorEastAsia" w:hAnsiTheme="minorEastAsia"/>
          <w:kern w:val="0"/>
          <w:sz w:val="24"/>
        </w:rPr>
        <w:t>形成了鲜明研究特色与重要学术影响</w:t>
      </w:r>
      <w:r>
        <w:rPr>
          <w:rFonts w:hint="eastAsia" w:cs="楷体" w:asciiTheme="minorEastAsia" w:hAnsiTheme="minorEastAsia"/>
          <w:kern w:val="0"/>
          <w:sz w:val="24"/>
        </w:rPr>
        <w:t>。主要创新性成果如下：</w:t>
      </w:r>
    </w:p>
    <w:p w14:paraId="2BDBD978">
      <w:pPr>
        <w:spacing w:line="500" w:lineRule="exact"/>
        <w:ind w:firstLine="482" w:firstLineChars="200"/>
        <w:rPr>
          <w:rFonts w:ascii="Times New Roman" w:hAnsi="Times New Roman" w:cs="Times New Roman"/>
          <w:b/>
          <w:bCs/>
          <w:kern w:val="0"/>
          <w:sz w:val="24"/>
        </w:rPr>
      </w:pPr>
      <w:r>
        <w:rPr>
          <w:rFonts w:hint="eastAsia" w:ascii="Times New Roman" w:hAnsi="Times New Roman" w:cs="Times New Roman"/>
          <w:b/>
          <w:bCs/>
          <w:kern w:val="0"/>
          <w:sz w:val="24"/>
        </w:rPr>
        <w:t>1</w:t>
      </w:r>
      <w:r>
        <w:rPr>
          <w:rFonts w:ascii="Times New Roman" w:hAnsi="Times New Roman" w:cs="Times New Roman"/>
          <w:b/>
          <w:bCs/>
          <w:kern w:val="0"/>
          <w:sz w:val="24"/>
        </w:rPr>
        <w:t xml:space="preserve">. </w:t>
      </w:r>
      <w:r>
        <w:rPr>
          <w:rFonts w:hint="eastAsia" w:ascii="Times New Roman" w:hAnsi="Times New Roman" w:cs="Times New Roman"/>
          <w:b/>
          <w:bCs/>
          <w:kern w:val="0"/>
          <w:sz w:val="24"/>
        </w:rPr>
        <w:t>首次发展了氮杂烯丙基自由基参与的</w:t>
      </w:r>
      <w:r>
        <w:rPr>
          <w:rFonts w:ascii="Times New Roman" w:hAnsi="Times New Roman" w:cs="Times New Roman"/>
          <w:b/>
          <w:bCs/>
          <w:kern w:val="0"/>
          <w:sz w:val="24"/>
        </w:rPr>
        <w:t>C−C</w:t>
      </w:r>
      <w:r>
        <w:rPr>
          <w:rFonts w:hint="eastAsia" w:ascii="Times New Roman" w:hAnsi="Times New Roman" w:cs="Times New Roman"/>
          <w:b/>
          <w:bCs/>
          <w:kern w:val="0"/>
          <w:sz w:val="24"/>
        </w:rPr>
        <w:t>键交叉偶联新体系，发现了氮杂烯丙基阴离子作为超电子给体的独特反应特性，实现了多位点官能化胺类化合物的模块化合成。</w:t>
      </w:r>
      <w:r>
        <w:rPr>
          <w:rFonts w:hint="eastAsia" w:ascii="Times New Roman" w:hAnsi="Times New Roman" w:cs="Times New Roman"/>
          <w:kern w:val="0"/>
          <w:sz w:val="24"/>
        </w:rPr>
        <w:t>成功构建了1,2-二胺及高烯丙胺等一系列在药物制备中具有重要应用价值的胺类功能分子。</w:t>
      </w:r>
    </w:p>
    <w:p w14:paraId="2CE34558">
      <w:pPr>
        <w:spacing w:line="500" w:lineRule="exact"/>
        <w:ind w:firstLine="482" w:firstLineChars="200"/>
        <w:rPr>
          <w:rFonts w:hint="eastAsia" w:cs="楷体" w:asciiTheme="minorEastAsia" w:hAnsiTheme="minorEastAsia"/>
          <w:kern w:val="0"/>
          <w:sz w:val="24"/>
        </w:rPr>
      </w:pPr>
      <w:r>
        <w:rPr>
          <w:rFonts w:ascii="Times New Roman" w:hAnsi="Times New Roman" w:cs="Times New Roman"/>
          <w:b/>
          <w:bCs/>
          <w:kern w:val="0"/>
          <w:sz w:val="24"/>
        </w:rPr>
        <w:t>2.</w:t>
      </w:r>
      <w:r>
        <w:rPr>
          <w:rFonts w:hint="eastAsia" w:ascii="Times New Roman" w:hAnsi="Times New Roman" w:cs="Times New Roman"/>
          <w:b/>
          <w:bCs/>
          <w:kern w:val="0"/>
          <w:sz w:val="24"/>
        </w:rPr>
        <w:t xml:space="preserve"> </w:t>
      </w:r>
      <w:r>
        <w:rPr>
          <w:rFonts w:ascii="Times New Roman" w:hAnsi="Times New Roman" w:cs="Times New Roman"/>
          <w:b/>
          <w:bCs/>
          <w:kern w:val="0"/>
          <w:sz w:val="24"/>
        </w:rPr>
        <w:t>首次发展了氮杂烯丙基自由基参与的C−杂键交叉偶联新方法</w:t>
      </w:r>
      <w:r>
        <w:rPr>
          <w:rFonts w:hint="eastAsia" w:ascii="Times New Roman" w:hAnsi="Times New Roman" w:cs="Times New Roman"/>
          <w:b/>
          <w:bCs/>
          <w:kern w:val="0"/>
          <w:sz w:val="24"/>
        </w:rPr>
        <w:t>，攻克了</w:t>
      </w:r>
      <w:r>
        <w:rPr>
          <w:rFonts w:ascii="Times New Roman" w:hAnsi="Times New Roman" w:cs="Times New Roman"/>
          <w:b/>
          <w:bCs/>
          <w:kern w:val="0"/>
          <w:sz w:val="24"/>
        </w:rPr>
        <w:t>药物研发中杂原子高效、高选择性精准引入这一关键科学问题</w:t>
      </w:r>
      <w:r>
        <w:rPr>
          <w:rFonts w:hint="eastAsia" w:cs="楷体" w:asciiTheme="minorEastAsia" w:hAnsiTheme="minorEastAsia"/>
          <w:b/>
          <w:bCs/>
          <w:kern w:val="0"/>
          <w:sz w:val="24"/>
        </w:rPr>
        <w:t>。</w:t>
      </w:r>
      <w:r>
        <w:rPr>
          <w:rFonts w:hint="eastAsia" w:cs="楷体" w:asciiTheme="minorEastAsia" w:hAnsiTheme="minorEastAsia"/>
          <w:kern w:val="0"/>
          <w:sz w:val="24"/>
        </w:rPr>
        <w:t>成功实现了</w:t>
      </w:r>
      <w:r>
        <w:rPr>
          <w:rFonts w:ascii="Times New Roman" w:hAnsi="Times New Roman" w:cs="Times New Roman"/>
          <w:kern w:val="0"/>
          <w:sz w:val="24"/>
        </w:rPr>
        <w:t>α-氨基膦氧化物、α-氨基硫</w:t>
      </w:r>
      <w:r>
        <w:rPr>
          <w:rFonts w:hint="eastAsia" w:cs="楷体" w:asciiTheme="minorEastAsia" w:hAnsiTheme="minorEastAsia"/>
          <w:kern w:val="0"/>
          <w:sz w:val="24"/>
        </w:rPr>
        <w:t>化物/硒化物以及脒类等化合物的合成，为含杂原子的胺类分子快速制备提供了全新合成策略。</w:t>
      </w:r>
    </w:p>
    <w:p w14:paraId="42D2B248">
      <w:pPr>
        <w:spacing w:line="500" w:lineRule="exact"/>
        <w:ind w:firstLine="482" w:firstLineChars="200"/>
        <w:rPr>
          <w:rFonts w:ascii="Times New Roman" w:hAnsi="Times New Roman" w:cs="Times New Roman"/>
          <w:kern w:val="0"/>
          <w:sz w:val="24"/>
        </w:rPr>
      </w:pPr>
      <w:r>
        <w:rPr>
          <w:rFonts w:hint="eastAsia" w:ascii="Times New Roman" w:hAnsi="Times New Roman" w:cs="Times New Roman"/>
          <w:b/>
          <w:bCs/>
          <w:kern w:val="0"/>
          <w:sz w:val="24"/>
        </w:rPr>
        <w:t>3</w:t>
      </w:r>
      <w:r>
        <w:rPr>
          <w:rFonts w:ascii="Times New Roman" w:hAnsi="Times New Roman" w:cs="Times New Roman"/>
          <w:b/>
          <w:bCs/>
          <w:kern w:val="0"/>
          <w:sz w:val="24"/>
        </w:rPr>
        <w:t>. 发现</w:t>
      </w:r>
      <w:r>
        <w:rPr>
          <w:rFonts w:hint="eastAsia" w:ascii="Times New Roman" w:hAnsi="Times New Roman" w:cs="Times New Roman"/>
          <w:b/>
          <w:bCs/>
          <w:kern w:val="0"/>
          <w:sz w:val="24"/>
        </w:rPr>
        <w:t>了新型可见光介导、过渡金属或无过渡金属催化反应新方法，</w:t>
      </w:r>
      <w:r>
        <w:rPr>
          <w:rFonts w:ascii="Times New Roman" w:hAnsi="Times New Roman" w:cs="Times New Roman"/>
          <w:b/>
          <w:bCs/>
          <w:kern w:val="0"/>
          <w:sz w:val="24"/>
        </w:rPr>
        <w:t>有效解决传统复杂胺类化合物合成中步骤繁琐、条件苛刻、原子利用率低等瓶颈问题</w:t>
      </w:r>
      <w:r>
        <w:rPr>
          <w:rFonts w:hint="eastAsia" w:ascii="Times New Roman" w:hAnsi="Times New Roman" w:cs="Times New Roman"/>
          <w:kern w:val="0"/>
          <w:sz w:val="24"/>
        </w:rPr>
        <w:t>，提供了</w:t>
      </w:r>
      <w:r>
        <w:rPr>
          <w:rFonts w:ascii="Times New Roman" w:hAnsi="Times New Roman" w:cs="Times New Roman"/>
          <w:kern w:val="0"/>
          <w:sz w:val="24"/>
        </w:rPr>
        <w:t>α-支链胺、α-氨基氰、α-氨基酸、吲哚生物碱等复杂胺类化合物的高效构建</w:t>
      </w:r>
      <w:r>
        <w:rPr>
          <w:rFonts w:hint="eastAsia" w:ascii="Times New Roman" w:hAnsi="Times New Roman" w:cs="Times New Roman"/>
          <w:kern w:val="0"/>
          <w:sz w:val="24"/>
        </w:rPr>
        <w:t>平台</w:t>
      </w:r>
      <w:r>
        <w:rPr>
          <w:rFonts w:ascii="Times New Roman" w:hAnsi="Times New Roman" w:cs="Times New Roman"/>
          <w:kern w:val="0"/>
          <w:sz w:val="24"/>
        </w:rPr>
        <w:t>。</w:t>
      </w:r>
    </w:p>
    <w:p w14:paraId="0979DBC0">
      <w:pPr>
        <w:spacing w:line="500" w:lineRule="exact"/>
        <w:ind w:firstLine="482" w:firstLineChars="200"/>
        <w:rPr>
          <w:rFonts w:ascii="Times New Roman" w:hAnsi="Times New Roman" w:cs="Times New Roman"/>
          <w:kern w:val="0"/>
          <w:sz w:val="24"/>
        </w:rPr>
      </w:pPr>
      <w:r>
        <w:rPr>
          <w:rFonts w:hint="eastAsia" w:ascii="Times New Roman" w:hAnsi="Times New Roman" w:cs="Times New Roman"/>
          <w:b/>
          <w:bCs/>
          <w:kern w:val="0"/>
          <w:sz w:val="24"/>
        </w:rPr>
        <w:t>4</w:t>
      </w:r>
      <w:r>
        <w:rPr>
          <w:rFonts w:ascii="Times New Roman" w:hAnsi="Times New Roman" w:cs="Times New Roman"/>
          <w:b/>
          <w:bCs/>
          <w:kern w:val="0"/>
          <w:sz w:val="24"/>
        </w:rPr>
        <w:t>.</w:t>
      </w:r>
      <w:r>
        <w:rPr>
          <w:rFonts w:hint="eastAsia" w:ascii="Times New Roman" w:hAnsi="Times New Roman" w:cs="Times New Roman"/>
          <w:b/>
          <w:bCs/>
          <w:kern w:val="0"/>
          <w:sz w:val="24"/>
        </w:rPr>
        <w:t xml:space="preserve"> 发现了基于氮杂烯丙基的不对称偶联新策略，高效构建系列重要手性胺类化合物。</w:t>
      </w:r>
      <w:r>
        <w:rPr>
          <w:rFonts w:ascii="Times New Roman" w:hAnsi="Times New Roman" w:cs="Times New Roman"/>
          <w:kern w:val="0"/>
          <w:sz w:val="24"/>
        </w:rPr>
        <w:t>通过调控C(sp</w:t>
      </w:r>
      <w:r>
        <w:rPr>
          <w:rFonts w:ascii="Times New Roman" w:hAnsi="Times New Roman" w:cs="Times New Roman"/>
          <w:kern w:val="0"/>
          <w:sz w:val="24"/>
          <w:vertAlign w:val="superscript"/>
        </w:rPr>
        <w:t>3</w:t>
      </w:r>
      <w:r>
        <w:rPr>
          <w:rFonts w:ascii="Times New Roman" w:hAnsi="Times New Roman" w:cs="Times New Roman"/>
          <w:kern w:val="0"/>
          <w:sz w:val="24"/>
        </w:rPr>
        <w:t>)立体中心的化学选择性与区域选择性，首次实现烯丙胺、α-氨基膦氧化物等手性</w:t>
      </w:r>
      <w:r>
        <w:rPr>
          <w:rFonts w:hint="eastAsia" w:ascii="Times New Roman" w:hAnsi="Times New Roman" w:cs="Times New Roman"/>
          <w:kern w:val="0"/>
          <w:sz w:val="24"/>
        </w:rPr>
        <w:t>胺类</w:t>
      </w:r>
      <w:r>
        <w:rPr>
          <w:rFonts w:ascii="Times New Roman" w:hAnsi="Times New Roman" w:cs="Times New Roman"/>
          <w:kern w:val="0"/>
          <w:sz w:val="24"/>
        </w:rPr>
        <w:t>分子的高对映选择性合成，为手性胺类药物中间体的高效制备提供了可靠途径。</w:t>
      </w:r>
    </w:p>
    <w:p w14:paraId="2D9AF4B9">
      <w:pPr>
        <w:spacing w:line="500" w:lineRule="exact"/>
        <w:ind w:firstLine="482" w:firstLineChars="200"/>
        <w:rPr>
          <w:rFonts w:ascii="Times New Roman" w:hAnsi="Times New Roman" w:cs="Times New Roman"/>
          <w:b/>
          <w:bCs/>
          <w:kern w:val="0"/>
          <w:sz w:val="24"/>
        </w:rPr>
      </w:pPr>
      <w:r>
        <w:rPr>
          <w:rFonts w:hint="eastAsia" w:ascii="Times New Roman" w:hAnsi="Times New Roman" w:cs="Times New Roman"/>
          <w:b/>
          <w:bCs/>
          <w:kern w:val="0"/>
          <w:sz w:val="24"/>
        </w:rPr>
        <w:t>5</w:t>
      </w:r>
      <w:r>
        <w:rPr>
          <w:rFonts w:ascii="Times New Roman" w:hAnsi="Times New Roman" w:cs="Times New Roman"/>
          <w:b/>
          <w:bCs/>
          <w:kern w:val="0"/>
          <w:sz w:val="24"/>
        </w:rPr>
        <w:t>.</w:t>
      </w:r>
      <w:r>
        <w:rPr>
          <w:rFonts w:hint="eastAsia"/>
        </w:rPr>
        <w:t xml:space="preserve"> </w:t>
      </w:r>
      <w:r>
        <w:rPr>
          <w:rFonts w:hint="eastAsia" w:ascii="Times New Roman" w:hAnsi="Times New Roman" w:cs="Times New Roman"/>
          <w:b/>
          <w:bCs/>
          <w:kern w:val="0"/>
          <w:sz w:val="24"/>
        </w:rPr>
        <w:t>利用抗肿瘤活性的天然产物药效团为先导，首次设计合成了一系列结构新颖的咪唑盐类化合物库。</w:t>
      </w:r>
      <w:r>
        <w:rPr>
          <w:rFonts w:ascii="Times New Roman" w:hAnsi="Times New Roman" w:cs="Times New Roman"/>
          <w:kern w:val="0"/>
          <w:sz w:val="24"/>
        </w:rPr>
        <w:t>以合成方法学为核心研究手段，系统开展活性分子高效构建与抗肿瘤生物活性评价，持续深化构效关系研究，形成</w:t>
      </w:r>
      <w:r>
        <w:rPr>
          <w:rFonts w:hint="eastAsia" w:ascii="Times New Roman" w:hAnsi="Times New Roman" w:cs="Times New Roman"/>
          <w:kern w:val="0"/>
          <w:sz w:val="24"/>
        </w:rPr>
        <w:t>“</w:t>
      </w:r>
      <w:r>
        <w:rPr>
          <w:rFonts w:ascii="Times New Roman" w:hAnsi="Times New Roman" w:cs="Times New Roman"/>
          <w:kern w:val="0"/>
          <w:sz w:val="24"/>
        </w:rPr>
        <w:t>合成方法学开发+生物活性分子库创建+抗肿瘤药物先导化合物发掘</w:t>
      </w:r>
      <w:r>
        <w:rPr>
          <w:rFonts w:hint="eastAsia" w:ascii="Times New Roman" w:hAnsi="Times New Roman" w:cs="Times New Roman"/>
          <w:kern w:val="0"/>
          <w:sz w:val="24"/>
        </w:rPr>
        <w:t>”</w:t>
      </w:r>
      <w:r>
        <w:rPr>
          <w:rFonts w:ascii="Times New Roman" w:hAnsi="Times New Roman" w:cs="Times New Roman"/>
          <w:kern w:val="0"/>
          <w:sz w:val="24"/>
        </w:rPr>
        <w:t>的特色研究范式</w:t>
      </w:r>
      <w:r>
        <w:rPr>
          <w:rFonts w:hint="eastAsia" w:ascii="Times New Roman" w:hAnsi="Times New Roman" w:cs="Times New Roman"/>
          <w:kern w:val="0"/>
          <w:sz w:val="24"/>
        </w:rPr>
        <w:t>。</w:t>
      </w:r>
    </w:p>
    <w:p w14:paraId="7EB6CFD5">
      <w:pPr>
        <w:spacing w:after="156" w:afterLines="50" w:line="500" w:lineRule="exact"/>
        <w:ind w:firstLine="480" w:firstLineChars="200"/>
        <w:rPr>
          <w:rFonts w:ascii="Times New Roman" w:hAnsi="Times New Roman" w:cs="Times New Roman"/>
          <w:color w:val="000000" w:themeColor="text1"/>
          <w:sz w:val="24"/>
          <w:szCs w:val="21"/>
          <w14:textFill>
            <w14:solidFill>
              <w14:schemeClr w14:val="tx1"/>
            </w14:solidFill>
          </w14:textFill>
        </w:rPr>
      </w:pPr>
      <w:bookmarkStart w:id="0" w:name="_Hlk132805469"/>
      <w:r>
        <w:rPr>
          <w:rFonts w:ascii="Times New Roman" w:hAnsi="Times New Roman" w:cs="Times New Roman"/>
          <w:sz w:val="24"/>
          <w:szCs w:val="21"/>
        </w:rPr>
        <w:t>项目研究在本</w:t>
      </w:r>
      <w:r>
        <w:rPr>
          <w:rFonts w:hint="eastAsia" w:ascii="Times New Roman" w:hAnsi="Times New Roman" w:cs="Times New Roman"/>
          <w:sz w:val="24"/>
          <w:szCs w:val="21"/>
        </w:rPr>
        <w:t>领域</w:t>
      </w:r>
      <w:r>
        <w:rPr>
          <w:rFonts w:ascii="Times New Roman" w:hAnsi="Times New Roman" w:cs="Times New Roman"/>
          <w:sz w:val="24"/>
          <w:szCs w:val="21"/>
        </w:rPr>
        <w:t>国际</w:t>
      </w:r>
      <w:r>
        <w:rPr>
          <w:rFonts w:hint="eastAsia" w:ascii="Times New Roman" w:hAnsi="Times New Roman" w:cs="Times New Roman"/>
          <w:sz w:val="24"/>
          <w:szCs w:val="21"/>
        </w:rPr>
        <w:t>核心</w:t>
      </w:r>
      <w:r>
        <w:rPr>
          <w:rFonts w:ascii="Times New Roman" w:hAnsi="Times New Roman" w:cs="Times New Roman"/>
          <w:sz w:val="24"/>
          <w:szCs w:val="21"/>
        </w:rPr>
        <w:t>刊物《</w:t>
      </w:r>
      <w:r>
        <w:rPr>
          <w:rFonts w:hint="eastAsia" w:ascii="Times New Roman" w:hAnsi="Times New Roman" w:cs="Times New Roman"/>
          <w:sz w:val="24"/>
          <w:szCs w:val="21"/>
        </w:rPr>
        <w:t>J. Am</w:t>
      </w:r>
      <w:r>
        <w:rPr>
          <w:rFonts w:ascii="Times New Roman" w:hAnsi="Times New Roman" w:cs="Times New Roman"/>
          <w:sz w:val="24"/>
          <w:szCs w:val="21"/>
        </w:rPr>
        <w:t>.</w:t>
      </w:r>
      <w:r>
        <w:rPr>
          <w:rFonts w:hint="eastAsia" w:ascii="Times New Roman" w:hAnsi="Times New Roman" w:cs="Times New Roman"/>
          <w:sz w:val="24"/>
          <w:szCs w:val="21"/>
        </w:rPr>
        <w:t xml:space="preserve"> Chem</w:t>
      </w:r>
      <w:r>
        <w:rPr>
          <w:rFonts w:ascii="Times New Roman" w:hAnsi="Times New Roman" w:cs="Times New Roman"/>
          <w:sz w:val="24"/>
          <w:szCs w:val="21"/>
        </w:rPr>
        <w:t>.</w:t>
      </w:r>
      <w:r>
        <w:rPr>
          <w:rFonts w:hint="eastAsia" w:ascii="Times New Roman" w:hAnsi="Times New Roman" w:cs="Times New Roman"/>
          <w:sz w:val="24"/>
          <w:szCs w:val="21"/>
        </w:rPr>
        <w:t xml:space="preserve"> Soc</w:t>
      </w:r>
      <w:r>
        <w:rPr>
          <w:rFonts w:ascii="Times New Roman" w:hAnsi="Times New Roman" w:cs="Times New Roman"/>
          <w:sz w:val="24"/>
          <w:szCs w:val="21"/>
        </w:rPr>
        <w:t>.》、《Angew. Chem. Int. Ed.》、《Nat. Commun.》</w:t>
      </w:r>
      <w:r>
        <w:rPr>
          <w:rFonts w:hint="eastAsia" w:ascii="Times New Roman" w:hAnsi="Times New Roman" w:cs="Times New Roman"/>
          <w:sz w:val="24"/>
          <w:szCs w:val="21"/>
        </w:rPr>
        <w:t>、《ACS Catal.》等发表</w:t>
      </w:r>
      <w:r>
        <w:rPr>
          <w:rFonts w:ascii="Times New Roman" w:hAnsi="Times New Roman" w:cs="Times New Roman"/>
          <w:sz w:val="24"/>
          <w:szCs w:val="21"/>
        </w:rPr>
        <w:t>SCI</w:t>
      </w:r>
      <w:r>
        <w:rPr>
          <w:rFonts w:hint="eastAsia" w:ascii="Times New Roman" w:hAnsi="Times New Roman" w:cs="Times New Roman"/>
          <w:sz w:val="24"/>
          <w:szCs w:val="21"/>
        </w:rPr>
        <w:t>学术</w:t>
      </w:r>
      <w:r>
        <w:rPr>
          <w:rFonts w:ascii="Times New Roman" w:hAnsi="Times New Roman" w:cs="Times New Roman"/>
          <w:sz w:val="24"/>
          <w:szCs w:val="21"/>
        </w:rPr>
        <w:t>论文4</w:t>
      </w:r>
      <w:r>
        <w:rPr>
          <w:rFonts w:hint="eastAsia" w:ascii="Times New Roman" w:hAnsi="Times New Roman" w:cs="Times New Roman"/>
          <w:sz w:val="24"/>
          <w:szCs w:val="21"/>
        </w:rPr>
        <w:t>2</w:t>
      </w:r>
      <w:r>
        <w:rPr>
          <w:rFonts w:ascii="Times New Roman" w:hAnsi="Times New Roman" w:cs="Times New Roman"/>
          <w:sz w:val="24"/>
          <w:szCs w:val="21"/>
        </w:rPr>
        <w:t>篇，获中国发明专利授权8项。研究工作多次被《Science》、《Chem</w:t>
      </w:r>
      <w:r>
        <w:rPr>
          <w:rFonts w:hint="eastAsia" w:ascii="Times New Roman" w:hAnsi="Times New Roman" w:cs="Times New Roman"/>
          <w:sz w:val="24"/>
          <w:szCs w:val="21"/>
        </w:rPr>
        <w:t>.</w:t>
      </w:r>
      <w:r>
        <w:rPr>
          <w:rFonts w:ascii="Times New Roman" w:hAnsi="Times New Roman" w:cs="Times New Roman"/>
          <w:sz w:val="24"/>
          <w:szCs w:val="21"/>
        </w:rPr>
        <w:t xml:space="preserve"> Rev.》</w:t>
      </w:r>
      <w:r>
        <w:rPr>
          <w:rFonts w:hint="eastAsia" w:ascii="Times New Roman" w:hAnsi="Times New Roman" w:cs="Times New Roman"/>
          <w:sz w:val="24"/>
          <w:szCs w:val="21"/>
        </w:rPr>
        <w:t>、</w:t>
      </w:r>
      <w:r>
        <w:rPr>
          <w:rFonts w:ascii="Times New Roman" w:hAnsi="Times New Roman" w:cs="Times New Roman"/>
          <w:sz w:val="24"/>
          <w:szCs w:val="21"/>
        </w:rPr>
        <w:t>《Chem. Soc. Rev.》等</w:t>
      </w:r>
      <w:r>
        <w:rPr>
          <w:rFonts w:hint="eastAsia" w:ascii="Times New Roman" w:hAnsi="Times New Roman" w:cs="Times New Roman"/>
          <w:sz w:val="24"/>
          <w:szCs w:val="21"/>
        </w:rPr>
        <w:t>国际著名</w:t>
      </w:r>
      <w:r>
        <w:rPr>
          <w:rFonts w:ascii="Times New Roman" w:hAnsi="Times New Roman" w:cs="Times New Roman"/>
          <w:sz w:val="24"/>
          <w:szCs w:val="21"/>
        </w:rPr>
        <w:t>刊物图文评述，</w:t>
      </w:r>
      <w:bookmarkStart w:id="1" w:name="_Hlk227143784"/>
      <w:r>
        <w:rPr>
          <w:rFonts w:ascii="Times New Roman" w:hAnsi="Times New Roman" w:cs="Times New Roman"/>
          <w:sz w:val="24"/>
          <w:szCs w:val="21"/>
        </w:rPr>
        <w:t>累计他引</w:t>
      </w:r>
      <w:r>
        <w:rPr>
          <w:rFonts w:hint="eastAsia" w:ascii="Times New Roman" w:hAnsi="Times New Roman" w:cs="Times New Roman"/>
          <w:sz w:val="24"/>
          <w:szCs w:val="21"/>
        </w:rPr>
        <w:t>784</w:t>
      </w:r>
      <w:r>
        <w:rPr>
          <w:rFonts w:ascii="Times New Roman" w:hAnsi="Times New Roman" w:cs="Times New Roman"/>
          <w:sz w:val="24"/>
          <w:szCs w:val="21"/>
        </w:rPr>
        <w:t>次；20篇核心论文累计影响因子14</w:t>
      </w:r>
      <w:r>
        <w:rPr>
          <w:rFonts w:hint="eastAsia" w:ascii="Times New Roman" w:hAnsi="Times New Roman" w:cs="Times New Roman"/>
          <w:sz w:val="24"/>
          <w:szCs w:val="21"/>
        </w:rPr>
        <w:t>8</w:t>
      </w:r>
      <w:r>
        <w:rPr>
          <w:rFonts w:ascii="Times New Roman" w:hAnsi="Times New Roman" w:cs="Times New Roman"/>
          <w:sz w:val="24"/>
          <w:szCs w:val="21"/>
        </w:rPr>
        <w:t>.4，他引</w:t>
      </w:r>
      <w:r>
        <w:rPr>
          <w:rFonts w:hint="eastAsia" w:ascii="Times New Roman" w:hAnsi="Times New Roman" w:cs="Times New Roman"/>
          <w:sz w:val="24"/>
          <w:szCs w:val="21"/>
        </w:rPr>
        <w:t>421</w:t>
      </w:r>
      <w:r>
        <w:rPr>
          <w:rFonts w:ascii="Times New Roman" w:hAnsi="Times New Roman" w:cs="Times New Roman"/>
          <w:sz w:val="24"/>
          <w:szCs w:val="21"/>
        </w:rPr>
        <w:t>次；8篇代表性论文累计影响因子88.3，他引</w:t>
      </w:r>
      <w:r>
        <w:rPr>
          <w:rFonts w:hint="eastAsia" w:ascii="Times New Roman" w:hAnsi="Times New Roman" w:cs="Times New Roman"/>
          <w:sz w:val="24"/>
          <w:szCs w:val="21"/>
        </w:rPr>
        <w:t>224</w:t>
      </w:r>
      <w:r>
        <w:rPr>
          <w:rFonts w:ascii="Times New Roman" w:hAnsi="Times New Roman" w:cs="Times New Roman"/>
          <w:sz w:val="24"/>
          <w:szCs w:val="21"/>
        </w:rPr>
        <w:t>次</w:t>
      </w:r>
      <w:bookmarkEnd w:id="1"/>
      <w:r>
        <w:rPr>
          <w:rFonts w:hint="eastAsia" w:ascii="Times New Roman" w:hAnsi="Times New Roman" w:cs="Times New Roman"/>
          <w:sz w:val="24"/>
          <w:szCs w:val="21"/>
        </w:rPr>
        <w:t>。项目组成员</w:t>
      </w:r>
      <w:r>
        <w:rPr>
          <w:rFonts w:hint="eastAsia" w:ascii="Times New Roman" w:hAnsi="Times New Roman" w:cs="Times New Roman"/>
          <w:color w:val="000000" w:themeColor="text1"/>
          <w:sz w:val="24"/>
          <w:szCs w:val="21"/>
          <w14:textFill>
            <w14:solidFill>
              <w14:schemeClr w14:val="tx1"/>
            </w14:solidFill>
          </w14:textFill>
        </w:rPr>
        <w:t>1人入选“</w:t>
      </w:r>
      <w:r>
        <w:rPr>
          <w:rFonts w:ascii="Times New Roman" w:hAnsi="Times New Roman" w:cs="Times New Roman"/>
          <w:color w:val="000000" w:themeColor="text1"/>
          <w:sz w:val="24"/>
          <w:szCs w:val="21"/>
          <w14:textFill>
            <w14:solidFill>
              <w14:schemeClr w14:val="tx1"/>
            </w14:solidFill>
          </w14:textFill>
        </w:rPr>
        <w:t>国家万人计划领军人才</w:t>
      </w:r>
      <w:r>
        <w:rPr>
          <w:rFonts w:hint="eastAsia" w:ascii="Times New Roman" w:hAnsi="Times New Roman" w:cs="Times New Roman"/>
          <w:color w:val="000000" w:themeColor="text1"/>
          <w:sz w:val="24"/>
          <w:szCs w:val="21"/>
          <w14:textFill>
            <w14:solidFill>
              <w14:schemeClr w14:val="tx1"/>
            </w14:solidFill>
          </w14:textFill>
        </w:rPr>
        <w:t>”、1人入选“云南省科技领军人才”、1人入选“云岭学者”、3人入选云南省万人计划“青年拔尖人才”/兴滇英才支持计划“青年人才”专项，4人晋升高级职称；培养博士10名、硕士46名。</w:t>
      </w:r>
      <w:bookmarkEnd w:id="0"/>
      <w:r>
        <w:rPr>
          <w:rFonts w:ascii="Times New Roman" w:hAnsi="Times New Roman" w:cs="Times New Roman"/>
          <w:color w:val="000000" w:themeColor="text1"/>
          <w:sz w:val="24"/>
          <w:szCs w:val="21"/>
          <w14:textFill>
            <w14:solidFill>
              <w14:schemeClr w14:val="tx1"/>
            </w14:solidFill>
          </w14:textFill>
        </w:rPr>
        <w:t>建成了教育部创新团队</w:t>
      </w:r>
      <w:r>
        <w:rPr>
          <w:rFonts w:hint="eastAsia" w:ascii="Times New Roman" w:hAnsi="Times New Roman" w:cs="Times New Roman"/>
          <w:color w:val="000000" w:themeColor="text1"/>
          <w:sz w:val="24"/>
          <w:szCs w:val="21"/>
          <w14:textFill>
            <w14:solidFill>
              <w14:schemeClr w14:val="tx1"/>
            </w14:solidFill>
          </w14:textFill>
        </w:rPr>
        <w:t>、</w:t>
      </w:r>
      <w:r>
        <w:rPr>
          <w:rFonts w:ascii="Times New Roman" w:hAnsi="Times New Roman" w:cs="Times New Roman"/>
          <w:color w:val="000000" w:themeColor="text1"/>
          <w:sz w:val="24"/>
          <w:szCs w:val="21"/>
          <w14:textFill>
            <w14:solidFill>
              <w14:schemeClr w14:val="tx1"/>
            </w14:solidFill>
          </w14:textFill>
        </w:rPr>
        <w:t>云南省创新团队</w:t>
      </w:r>
      <w:r>
        <w:rPr>
          <w:rFonts w:hint="eastAsia" w:ascii="Times New Roman" w:hAnsi="Times New Roman" w:cs="Times New Roman"/>
          <w:color w:val="000000" w:themeColor="text1"/>
          <w:sz w:val="24"/>
          <w:szCs w:val="21"/>
          <w14:textFill>
            <w14:solidFill>
              <w14:schemeClr w14:val="tx1"/>
            </w14:solidFill>
          </w14:textFill>
        </w:rPr>
        <w:t>，获“云南省教育工作先进集体”；项目组成员获“全国教育系统先进工作者”荣誉称号</w:t>
      </w:r>
      <w:r>
        <w:rPr>
          <w:rFonts w:ascii="Times New Roman" w:hAnsi="Times New Roman" w:cs="Times New Roman"/>
          <w:color w:val="000000" w:themeColor="text1"/>
          <w:sz w:val="24"/>
          <w:szCs w:val="21"/>
          <w14:textFill>
            <w14:solidFill>
              <w14:schemeClr w14:val="tx1"/>
            </w14:solidFill>
          </w14:textFill>
        </w:rPr>
        <w:t>。</w:t>
      </w:r>
    </w:p>
    <w:p w14:paraId="6A54E2D2">
      <w:pPr>
        <w:spacing w:line="500" w:lineRule="exact"/>
        <w:rPr>
          <w:rFonts w:ascii="Times New Roman" w:hAnsi="Times New Roman" w:cs="Times New Roman"/>
          <w:color w:val="000000" w:themeColor="text1"/>
          <w:sz w:val="24"/>
          <w:szCs w:val="21"/>
          <w14:textFill>
            <w14:solidFill>
              <w14:schemeClr w14:val="tx1"/>
            </w14:solidFill>
          </w14:textFill>
        </w:rPr>
      </w:pPr>
    </w:p>
    <w:p w14:paraId="73DC8E66">
      <w:pPr>
        <w:pStyle w:val="12"/>
        <w:widowControl/>
        <w:numPr>
          <w:ilvl w:val="0"/>
          <w:numId w:val="1"/>
        </w:numPr>
        <w:adjustRightInd w:val="0"/>
        <w:snapToGrid w:val="0"/>
        <w:spacing w:before="156" w:beforeLines="50" w:after="156" w:afterLines="50" w:line="360" w:lineRule="auto"/>
        <w:ind w:firstLineChars="0"/>
        <w:rPr>
          <w:rFonts w:hint="eastAsia" w:cs="方正仿宋_GBK" w:asciiTheme="minorEastAsia" w:hAnsiTheme="minorEastAsia"/>
          <w:b/>
          <w:bCs/>
          <w:sz w:val="28"/>
          <w:szCs w:val="28"/>
        </w:rPr>
      </w:pPr>
      <w:r>
        <w:rPr>
          <w:rFonts w:hint="eastAsia" w:cs="方正仿宋_GBK" w:asciiTheme="minorEastAsia" w:hAnsiTheme="minorEastAsia"/>
          <w:b/>
          <w:bCs/>
          <w:sz w:val="28"/>
          <w:szCs w:val="28"/>
        </w:rPr>
        <w:t>代表性论文专著目录</w:t>
      </w:r>
    </w:p>
    <w:p w14:paraId="68E55F62">
      <w:pPr>
        <w:pStyle w:val="12"/>
        <w:widowControl/>
        <w:numPr>
          <w:ilvl w:val="0"/>
          <w:numId w:val="2"/>
        </w:numPr>
        <w:adjustRightInd w:val="0"/>
        <w:snapToGrid w:val="0"/>
        <w:spacing w:before="156" w:beforeLines="50" w:after="156" w:afterLines="50" w:line="276" w:lineRule="auto"/>
        <w:ind w:firstLineChars="0"/>
        <w:rPr>
          <w:rFonts w:ascii="Times New Roman" w:hAnsi="Times New Roman" w:cs="Times New Roman"/>
          <w:sz w:val="24"/>
        </w:rPr>
      </w:pPr>
      <w:r>
        <w:rPr>
          <w:rFonts w:ascii="Times New Roman" w:hAnsi="Times New Roman" w:cs="Times New Roman"/>
          <w:sz w:val="24"/>
        </w:rPr>
        <w:t xml:space="preserve">Yonggang Jiang, Dongxiang Liu, Madeline E. Rotella, Guogang Deng, Zhengfen Liu, Wen Chen, Hongbin Zhang, Marisa C. Kozlowski, Patrick J. Walsh, Xiaodong Yang, Net-1,2-Hydrogen Atom Transfer of Amidyl Radicals: Toward the Synthesis of 1,2-Diamine Derivatives. </w:t>
      </w:r>
      <w:r>
        <w:rPr>
          <w:rFonts w:hint="eastAsia" w:ascii="Times New Roman" w:hAnsi="Times New Roman" w:cs="Times New Roman"/>
          <w:i/>
          <w:sz w:val="24"/>
        </w:rPr>
        <w:t>Journal of the American Chemical Society</w:t>
      </w:r>
      <w:r>
        <w:rPr>
          <w:rFonts w:hint="eastAsia" w:ascii="Times New Roman" w:hAnsi="Times New Roman" w:cs="Times New Roman"/>
          <w:sz w:val="24"/>
        </w:rPr>
        <w:t>,</w:t>
      </w:r>
      <w:r>
        <w:rPr>
          <w:rFonts w:ascii="Times New Roman" w:hAnsi="Times New Roman" w:cs="Times New Roman"/>
          <w:sz w:val="24"/>
        </w:rPr>
        <w:t xml:space="preserve"> 2023, 145(29): 16045–16057.</w:t>
      </w:r>
    </w:p>
    <w:p w14:paraId="7E83DB4C">
      <w:pPr>
        <w:pStyle w:val="12"/>
        <w:widowControl/>
        <w:numPr>
          <w:ilvl w:val="0"/>
          <w:numId w:val="2"/>
        </w:numPr>
        <w:adjustRightInd w:val="0"/>
        <w:snapToGrid w:val="0"/>
        <w:spacing w:before="156" w:beforeLines="50" w:after="156" w:afterLines="50" w:line="276" w:lineRule="auto"/>
        <w:ind w:firstLineChars="0"/>
        <w:rPr>
          <w:rFonts w:ascii="Times New Roman" w:hAnsi="Times New Roman" w:cs="Times New Roman"/>
          <w:sz w:val="24"/>
        </w:rPr>
      </w:pPr>
      <w:r>
        <w:rPr>
          <w:rFonts w:ascii="Times New Roman" w:hAnsi="Times New Roman" w:cs="Times New Roman"/>
          <w:sz w:val="24"/>
        </w:rPr>
        <w:t>Shengzu Duan, Ya Du, Lingling Wang, Xun Tian, Yujin Zi, Hongbin Zhang, Patrick J. Walsh, Xiaodong Yang, Catalytic Chemo‐ and Regioselective Radical Carbocyanation of 2‐Azadienes for the Synthesis of α‐Amino Nitriles.</w:t>
      </w:r>
      <w:r>
        <w:rPr>
          <w:rFonts w:ascii="Times New Roman" w:hAnsi="Times New Roman" w:cs="Times New Roman"/>
          <w:i/>
          <w:sz w:val="24"/>
        </w:rPr>
        <w:t xml:space="preserve"> </w:t>
      </w:r>
      <w:r>
        <w:rPr>
          <w:rFonts w:hint="eastAsia" w:ascii="Times New Roman" w:hAnsi="Times New Roman" w:cs="Times New Roman"/>
          <w:i/>
          <w:sz w:val="24"/>
        </w:rPr>
        <w:t>Angewandte Chemie International Edition</w:t>
      </w:r>
      <w:r>
        <w:rPr>
          <w:rFonts w:hint="eastAsia" w:ascii="Times New Roman" w:hAnsi="Times New Roman" w:cs="Times New Roman"/>
          <w:sz w:val="24"/>
        </w:rPr>
        <w:t>,</w:t>
      </w:r>
      <w:r>
        <w:rPr>
          <w:rFonts w:ascii="Times New Roman" w:hAnsi="Times New Roman" w:cs="Times New Roman"/>
          <w:sz w:val="24"/>
        </w:rPr>
        <w:t xml:space="preserve"> 2023, 62</w:t>
      </w:r>
      <w:r>
        <w:rPr>
          <w:rFonts w:hint="eastAsia" w:ascii="Times New Roman" w:hAnsi="Times New Roman" w:cs="Times New Roman"/>
          <w:sz w:val="24"/>
        </w:rPr>
        <w:t>(19)</w:t>
      </w:r>
      <w:r>
        <w:rPr>
          <w:rFonts w:ascii="Times New Roman" w:hAnsi="Times New Roman" w:cs="Times New Roman"/>
          <w:sz w:val="24"/>
        </w:rPr>
        <w:t>: e202300605</w:t>
      </w:r>
      <w:r>
        <w:rPr>
          <w:rFonts w:hint="eastAsia" w:ascii="Times New Roman" w:hAnsi="Times New Roman" w:cs="Times New Roman"/>
          <w:sz w:val="24"/>
        </w:rPr>
        <w:t>.</w:t>
      </w:r>
    </w:p>
    <w:p w14:paraId="09EA3863">
      <w:pPr>
        <w:pStyle w:val="12"/>
        <w:numPr>
          <w:ilvl w:val="0"/>
          <w:numId w:val="2"/>
        </w:numPr>
        <w:autoSpaceDE w:val="0"/>
        <w:autoSpaceDN w:val="0"/>
        <w:adjustRightInd w:val="0"/>
        <w:spacing w:line="276" w:lineRule="auto"/>
        <w:ind w:firstLineChars="0"/>
        <w:rPr>
          <w:rFonts w:ascii="Times New Roman" w:hAnsi="Times New Roman" w:cs="Times New Roman"/>
          <w:sz w:val="24"/>
          <w:lang w:bidi="ar"/>
        </w:rPr>
      </w:pPr>
      <w:r>
        <w:rPr>
          <w:rFonts w:ascii="Times New Roman" w:hAnsi="Times New Roman" w:cs="Times New Roman"/>
          <w:sz w:val="24"/>
        </w:rPr>
        <w:t xml:space="preserve">Guogang Deng, Shengzu Duan, Jing Wang, Zhuo Chen, Tongqi Liu, Wen Chen, Hongbin Zhang, Xiaodong Yang, Patrick J. Walsh, Transition-Metal-Free Allylation of 2-Azaallyls with Allyl Ethers through Polar and Radical Mechanisms. </w:t>
      </w:r>
      <w:r>
        <w:rPr>
          <w:rFonts w:hint="eastAsia" w:ascii="Times New Roman" w:hAnsi="Times New Roman" w:cs="Times New Roman"/>
          <w:i/>
          <w:sz w:val="24"/>
        </w:rPr>
        <w:t>Nature Communications</w:t>
      </w:r>
      <w:r>
        <w:rPr>
          <w:rFonts w:hint="eastAsia" w:ascii="Times New Roman" w:hAnsi="Times New Roman" w:cs="Times New Roman"/>
          <w:sz w:val="24"/>
        </w:rPr>
        <w:t>,</w:t>
      </w:r>
      <w:r>
        <w:rPr>
          <w:rFonts w:ascii="Times New Roman" w:hAnsi="Times New Roman" w:cs="Times New Roman"/>
          <w:sz w:val="24"/>
        </w:rPr>
        <w:t xml:space="preserve"> 2021; 12: 3860</w:t>
      </w:r>
      <w:r>
        <w:rPr>
          <w:rFonts w:ascii="Times New Roman" w:hAnsi="Times New Roman" w:eastAsia="CharisSIL" w:cs="Times New Roman"/>
          <w:sz w:val="24"/>
          <w:lang w:bidi="ar"/>
        </w:rPr>
        <w:t xml:space="preserve">. </w:t>
      </w:r>
    </w:p>
    <w:p w14:paraId="04A912F9">
      <w:pPr>
        <w:pStyle w:val="12"/>
        <w:widowControl/>
        <w:numPr>
          <w:ilvl w:val="0"/>
          <w:numId w:val="2"/>
        </w:numPr>
        <w:adjustRightInd w:val="0"/>
        <w:snapToGrid w:val="0"/>
        <w:spacing w:before="156" w:beforeLines="50" w:after="156" w:afterLines="50" w:line="276" w:lineRule="auto"/>
        <w:ind w:firstLineChars="0"/>
        <w:rPr>
          <w:rFonts w:ascii="Times New Roman" w:hAnsi="Times New Roman" w:cs="Times New Roman"/>
          <w:sz w:val="24"/>
        </w:rPr>
      </w:pPr>
      <w:bookmarkStart w:id="2" w:name="OLE_LINK170"/>
      <w:bookmarkStart w:id="3" w:name="OLE_LINK172"/>
      <w:bookmarkStart w:id="4" w:name="OLE_LINK171"/>
      <w:bookmarkStart w:id="5" w:name="OLE_LINK173"/>
      <w:r>
        <w:rPr>
          <w:rFonts w:ascii="Times New Roman" w:hAnsi="Times New Roman" w:cs="Times New Roman"/>
          <w:sz w:val="24"/>
        </w:rPr>
        <w:t xml:space="preserve">Shengzu Duan, Ailin Pan, Ya Du, Guanlin Zhu, Xun Tian, Hongbin Zhang, Patrick J. Walsh, Xiaodong Yang, Nickel-Catalyzed Enantioselective Hydrophosphinylation of 2-Azadienes to Access Enantioenriched α-Aminophosphine Oxides. </w:t>
      </w:r>
      <w:r>
        <w:rPr>
          <w:rFonts w:hint="eastAsia" w:ascii="Times New Roman" w:hAnsi="Times New Roman" w:cs="Times New Roman"/>
          <w:i/>
          <w:sz w:val="24"/>
        </w:rPr>
        <w:t>ACS Catalysis</w:t>
      </w:r>
      <w:r>
        <w:rPr>
          <w:rFonts w:hint="eastAsia" w:ascii="Times New Roman" w:hAnsi="Times New Roman" w:cs="Times New Roman"/>
          <w:sz w:val="24"/>
        </w:rPr>
        <w:t>,</w:t>
      </w:r>
      <w:r>
        <w:rPr>
          <w:rFonts w:ascii="Times New Roman" w:hAnsi="Times New Roman" w:cs="Times New Roman"/>
          <w:sz w:val="24"/>
        </w:rPr>
        <w:t xml:space="preserve"> 2023, 13(16): 10887−10894</w:t>
      </w:r>
      <w:r>
        <w:rPr>
          <w:rFonts w:ascii="Times New Roman" w:hAnsi="Times New Roman" w:cs="Times New Roman"/>
          <w:sz w:val="24"/>
          <w:lang w:bidi="ar"/>
        </w:rPr>
        <w:t>.</w:t>
      </w:r>
      <w:bookmarkEnd w:id="2"/>
      <w:bookmarkEnd w:id="3"/>
      <w:bookmarkEnd w:id="4"/>
      <w:bookmarkEnd w:id="5"/>
    </w:p>
    <w:p w14:paraId="225D97FA">
      <w:pPr>
        <w:pStyle w:val="12"/>
        <w:widowControl/>
        <w:numPr>
          <w:ilvl w:val="0"/>
          <w:numId w:val="2"/>
        </w:numPr>
        <w:adjustRightInd w:val="0"/>
        <w:snapToGrid w:val="0"/>
        <w:spacing w:before="156" w:beforeLines="50" w:after="156" w:afterLines="50" w:line="276" w:lineRule="auto"/>
        <w:ind w:firstLineChars="0"/>
        <w:rPr>
          <w:rFonts w:ascii="Times New Roman" w:hAnsi="Times New Roman" w:cs="Times New Roman"/>
          <w:sz w:val="24"/>
        </w:rPr>
      </w:pPr>
      <w:r>
        <w:rPr>
          <w:rFonts w:ascii="Times New Roman" w:hAnsi="Times New Roman" w:cs="Times New Roman"/>
          <w:sz w:val="24"/>
        </w:rPr>
        <w:t>Zhengfen Liu, Minyan Li, Guogang Deng, Wanshi Wei, Ping Feng, Quanxing Zi, Tiantian Li, Hongbin Zhang, Xiaodong Yang, Patrick J. Walsh, Transition-Metal-Free C(sp</w:t>
      </w:r>
      <w:r>
        <w:rPr>
          <w:rFonts w:ascii="Times New Roman" w:hAnsi="Times New Roman" w:cs="Times New Roman"/>
          <w:sz w:val="24"/>
          <w:vertAlign w:val="superscript"/>
        </w:rPr>
        <w:t>3</w:t>
      </w:r>
      <w:r>
        <w:rPr>
          <w:rFonts w:ascii="Times New Roman" w:hAnsi="Times New Roman" w:cs="Times New Roman"/>
          <w:sz w:val="24"/>
        </w:rPr>
        <w:t>)–H/C(sp</w:t>
      </w:r>
      <w:r>
        <w:rPr>
          <w:rFonts w:ascii="Times New Roman" w:hAnsi="Times New Roman" w:cs="Times New Roman"/>
          <w:sz w:val="24"/>
          <w:vertAlign w:val="superscript"/>
        </w:rPr>
        <w:t>3</w:t>
      </w:r>
      <w:r>
        <w:rPr>
          <w:rFonts w:ascii="Times New Roman" w:hAnsi="Times New Roman" w:cs="Times New Roman"/>
          <w:sz w:val="24"/>
        </w:rPr>
        <w:t xml:space="preserve">)–H Dehydrogenative Coupling of Saturated Heterocycles with </w:t>
      </w:r>
      <w:r>
        <w:rPr>
          <w:rFonts w:ascii="Times New Roman" w:hAnsi="Times New Roman" w:cs="Times New Roman"/>
          <w:i/>
          <w:sz w:val="24"/>
        </w:rPr>
        <w:t>N</w:t>
      </w:r>
      <w:r>
        <w:rPr>
          <w:rFonts w:ascii="Times New Roman" w:hAnsi="Times New Roman" w:cs="Times New Roman"/>
          <w:sz w:val="24"/>
        </w:rPr>
        <w:t xml:space="preserve">-Benzyl Imines. </w:t>
      </w:r>
      <w:r>
        <w:rPr>
          <w:rFonts w:hint="eastAsia" w:ascii="Times New Roman" w:hAnsi="Times New Roman" w:cs="Times New Roman"/>
          <w:i/>
          <w:sz w:val="24"/>
        </w:rPr>
        <w:t>Chemical Science</w:t>
      </w:r>
      <w:r>
        <w:rPr>
          <w:rFonts w:hint="eastAsia" w:ascii="Times New Roman" w:hAnsi="Times New Roman" w:cs="Times New Roman"/>
          <w:sz w:val="24"/>
        </w:rPr>
        <w:t>,</w:t>
      </w:r>
      <w:r>
        <w:rPr>
          <w:rFonts w:ascii="Times New Roman" w:hAnsi="Times New Roman" w:cs="Times New Roman"/>
          <w:sz w:val="24"/>
        </w:rPr>
        <w:t xml:space="preserve"> 2020, 11</w:t>
      </w:r>
      <w:r>
        <w:rPr>
          <w:rFonts w:hint="eastAsia" w:ascii="Times New Roman" w:hAnsi="Times New Roman" w:cs="Times New Roman"/>
          <w:sz w:val="24"/>
        </w:rPr>
        <w:t>(29)</w:t>
      </w:r>
      <w:r>
        <w:rPr>
          <w:rFonts w:ascii="Times New Roman" w:hAnsi="Times New Roman" w:cs="Times New Roman"/>
          <w:sz w:val="24"/>
        </w:rPr>
        <w:t>: 7619–7625.</w:t>
      </w:r>
    </w:p>
    <w:p w14:paraId="54548C15">
      <w:pPr>
        <w:pStyle w:val="12"/>
        <w:widowControl/>
        <w:numPr>
          <w:ilvl w:val="0"/>
          <w:numId w:val="2"/>
        </w:numPr>
        <w:adjustRightInd w:val="0"/>
        <w:snapToGrid w:val="0"/>
        <w:spacing w:before="156" w:beforeLines="50" w:after="156" w:afterLines="50" w:line="276" w:lineRule="auto"/>
        <w:ind w:firstLineChars="0"/>
        <w:rPr>
          <w:rFonts w:ascii="Times New Roman" w:hAnsi="Times New Roman" w:cs="Times New Roman"/>
          <w:sz w:val="24"/>
        </w:rPr>
      </w:pPr>
      <w:r>
        <w:rPr>
          <w:rFonts w:ascii="Times New Roman" w:hAnsi="Times New Roman" w:cs="Times New Roman"/>
          <w:sz w:val="24"/>
        </w:rPr>
        <w:t xml:space="preserve">Shengzu Duan, Yujin Zi, Lingling Wang, Jielun Cong, Wen Chen, Minyan Li, Hongbin Zhang, Xiaodong Yang, Patrick J. Walsh, α-Branched Amines through Radical Coupling with 2-Azaallyl Anions, Redox Active Esters and Alkenes. </w:t>
      </w:r>
      <w:r>
        <w:rPr>
          <w:rFonts w:hint="eastAsia" w:ascii="Times New Roman" w:hAnsi="Times New Roman" w:cs="Times New Roman"/>
          <w:i/>
          <w:sz w:val="24"/>
        </w:rPr>
        <w:t>Chemical Science</w:t>
      </w:r>
      <w:r>
        <w:rPr>
          <w:rFonts w:hint="eastAsia" w:ascii="Times New Roman" w:hAnsi="Times New Roman" w:cs="Times New Roman"/>
          <w:sz w:val="24"/>
        </w:rPr>
        <w:t>,</w:t>
      </w:r>
      <w:r>
        <w:rPr>
          <w:rFonts w:ascii="Times New Roman" w:hAnsi="Times New Roman" w:cs="Times New Roman"/>
          <w:sz w:val="24"/>
        </w:rPr>
        <w:t xml:space="preserve"> 2022, 13</w:t>
      </w:r>
      <w:r>
        <w:rPr>
          <w:rFonts w:hint="eastAsia" w:ascii="Times New Roman" w:hAnsi="Times New Roman" w:cs="Times New Roman"/>
          <w:sz w:val="24"/>
        </w:rPr>
        <w:t>(13)</w:t>
      </w:r>
      <w:r>
        <w:rPr>
          <w:rFonts w:ascii="Times New Roman" w:hAnsi="Times New Roman" w:cs="Times New Roman"/>
          <w:sz w:val="24"/>
        </w:rPr>
        <w:t>: 3740–3747</w:t>
      </w:r>
      <w:r>
        <w:rPr>
          <w:rFonts w:ascii="Times New Roman" w:hAnsi="Times New Roman" w:cs="Times New Roman"/>
          <w:sz w:val="24"/>
          <w:lang w:bidi="ar"/>
        </w:rPr>
        <w:t>.</w:t>
      </w:r>
    </w:p>
    <w:p w14:paraId="6B500ABA">
      <w:pPr>
        <w:pStyle w:val="12"/>
        <w:widowControl/>
        <w:numPr>
          <w:ilvl w:val="0"/>
          <w:numId w:val="2"/>
        </w:numPr>
        <w:adjustRightInd w:val="0"/>
        <w:snapToGrid w:val="0"/>
        <w:spacing w:before="156" w:beforeLines="50" w:after="156" w:afterLines="50" w:line="276" w:lineRule="auto"/>
        <w:ind w:firstLineChars="0"/>
        <w:rPr>
          <w:rFonts w:ascii="Times New Roman" w:hAnsi="Times New Roman" w:cs="Times New Roman"/>
          <w:sz w:val="24"/>
        </w:rPr>
      </w:pPr>
      <w:r>
        <w:rPr>
          <w:rFonts w:ascii="Times New Roman" w:hAnsi="Times New Roman" w:cs="Times New Roman"/>
          <w:sz w:val="24"/>
        </w:rPr>
        <w:t xml:space="preserve">Xue-Quan Wang, Lan-Xiang Liu, Yan Li, Cheng-Jun Sun, Wen Chen, Liang Li, Hong-Bin Zhang, Xiao-Dong Yang, Design, </w:t>
      </w:r>
      <w:r>
        <w:rPr>
          <w:rFonts w:hint="eastAsia" w:ascii="Times New Roman" w:hAnsi="Times New Roman" w:cs="Times New Roman"/>
          <w:sz w:val="24"/>
        </w:rPr>
        <w:t>S</w:t>
      </w:r>
      <w:r>
        <w:rPr>
          <w:rFonts w:ascii="Times New Roman" w:hAnsi="Times New Roman" w:cs="Times New Roman"/>
          <w:sz w:val="24"/>
        </w:rPr>
        <w:t xml:space="preserve">ynthesis and </w:t>
      </w:r>
      <w:r>
        <w:rPr>
          <w:rFonts w:hint="eastAsia" w:ascii="Times New Roman" w:hAnsi="Times New Roman" w:cs="Times New Roman"/>
          <w:sz w:val="24"/>
        </w:rPr>
        <w:t>B</w:t>
      </w:r>
      <w:r>
        <w:rPr>
          <w:rFonts w:ascii="Times New Roman" w:hAnsi="Times New Roman" w:cs="Times New Roman"/>
          <w:sz w:val="24"/>
        </w:rPr>
        <w:t xml:space="preserve">iological Evaluation of Novel Hybrid Compounds of Imidazole Scaffold-based 2-Benzylbenzofuran as Potent Anticancer Agents. </w:t>
      </w:r>
      <w:r>
        <w:rPr>
          <w:rFonts w:hint="eastAsia" w:ascii="Times New Roman" w:hAnsi="Times New Roman" w:cs="Times New Roman"/>
          <w:i/>
          <w:sz w:val="24"/>
        </w:rPr>
        <w:t>European Journal of Medicinal Chemistry</w:t>
      </w:r>
      <w:r>
        <w:rPr>
          <w:rFonts w:hint="eastAsia" w:ascii="Times New Roman" w:hAnsi="Times New Roman" w:cs="Times New Roman"/>
          <w:sz w:val="24"/>
        </w:rPr>
        <w:t>,</w:t>
      </w:r>
      <w:r>
        <w:rPr>
          <w:rFonts w:ascii="Times New Roman" w:hAnsi="Times New Roman" w:cs="Times New Roman"/>
          <w:sz w:val="24"/>
        </w:rPr>
        <w:t xml:space="preserve"> 2013, 6</w:t>
      </w:r>
      <w:r>
        <w:rPr>
          <w:rFonts w:hint="eastAsia" w:ascii="Times New Roman" w:hAnsi="Times New Roman" w:cs="Times New Roman"/>
          <w:sz w:val="24"/>
        </w:rPr>
        <w:t>2</w:t>
      </w:r>
      <w:r>
        <w:rPr>
          <w:rFonts w:ascii="Times New Roman" w:hAnsi="Times New Roman" w:cs="Times New Roman"/>
          <w:sz w:val="24"/>
        </w:rPr>
        <w:t xml:space="preserve">: </w:t>
      </w:r>
      <w:r>
        <w:rPr>
          <w:rFonts w:hint="eastAsia" w:ascii="Times New Roman" w:hAnsi="Times New Roman" w:cs="Times New Roman"/>
          <w:sz w:val="24"/>
        </w:rPr>
        <w:t>111</w:t>
      </w:r>
      <w:r>
        <w:rPr>
          <w:rFonts w:ascii="Times New Roman" w:hAnsi="Times New Roman" w:cs="Times New Roman"/>
          <w:sz w:val="24"/>
        </w:rPr>
        <w:t>−</w:t>
      </w:r>
      <w:r>
        <w:rPr>
          <w:rFonts w:hint="eastAsia" w:ascii="Times New Roman" w:hAnsi="Times New Roman" w:cs="Times New Roman"/>
          <w:sz w:val="24"/>
        </w:rPr>
        <w:t>121</w:t>
      </w:r>
      <w:r>
        <w:rPr>
          <w:rFonts w:ascii="Times New Roman" w:hAnsi="Times New Roman" w:cs="Times New Roman"/>
          <w:sz w:val="24"/>
        </w:rPr>
        <w:t>.</w:t>
      </w:r>
    </w:p>
    <w:p w14:paraId="01AFD904">
      <w:pPr>
        <w:pStyle w:val="12"/>
        <w:widowControl/>
        <w:numPr>
          <w:ilvl w:val="0"/>
          <w:numId w:val="2"/>
        </w:numPr>
        <w:adjustRightInd w:val="0"/>
        <w:snapToGrid w:val="0"/>
        <w:spacing w:before="156" w:beforeLines="50" w:after="156" w:afterLines="50" w:line="276" w:lineRule="auto"/>
        <w:ind w:firstLineChars="0"/>
        <w:rPr>
          <w:rFonts w:ascii="Times New Roman" w:hAnsi="Times New Roman" w:cs="Times New Roman"/>
          <w:sz w:val="24"/>
        </w:rPr>
      </w:pPr>
      <w:r>
        <w:rPr>
          <w:rFonts w:ascii="Times New Roman" w:hAnsi="Times New Roman" w:cs="Times New Roman"/>
          <w:sz w:val="24"/>
        </w:rPr>
        <w:t xml:space="preserve">Guogang Deng, Bei Zhou, Jing Wang, Zhuo Chen, Liang Gong, Yaxiao Gong, Dongmei Wu, Yan Li, Hongbin Zhang, Xiaodong Yang, Synthesis and Antitumor Activity of Novel Steroidal Imidazolium Salt Derivatives. </w:t>
      </w:r>
      <w:r>
        <w:rPr>
          <w:rFonts w:hint="eastAsia" w:ascii="Times New Roman" w:hAnsi="Times New Roman" w:cs="Times New Roman"/>
          <w:i/>
          <w:sz w:val="24"/>
        </w:rPr>
        <w:t>European Journal of Medicinal Chemistry</w:t>
      </w:r>
      <w:r>
        <w:rPr>
          <w:rFonts w:hint="eastAsia" w:ascii="Times New Roman" w:hAnsi="Times New Roman" w:cs="Times New Roman"/>
          <w:sz w:val="24"/>
        </w:rPr>
        <w:t>,</w:t>
      </w:r>
      <w:r>
        <w:rPr>
          <w:rFonts w:ascii="Times New Roman" w:hAnsi="Times New Roman" w:cs="Times New Roman"/>
          <w:sz w:val="24"/>
        </w:rPr>
        <w:t xml:space="preserve"> 2019, 168: 232−252</w:t>
      </w:r>
      <w:r>
        <w:rPr>
          <w:rFonts w:ascii="Times New Roman" w:hAnsi="Times New Roman" w:cs="Times New Roman"/>
          <w:sz w:val="24"/>
          <w:lang w:bidi="ar"/>
        </w:rPr>
        <w:t>.</w:t>
      </w:r>
    </w:p>
    <w:p w14:paraId="4E86F6F6">
      <w:pPr>
        <w:widowControl/>
        <w:adjustRightInd w:val="0"/>
        <w:snapToGrid w:val="0"/>
        <w:spacing w:before="156" w:beforeLines="50" w:after="156" w:afterLines="50" w:line="276" w:lineRule="auto"/>
        <w:rPr>
          <w:rFonts w:ascii="Times New Roman" w:hAnsi="Times New Roman" w:cs="Times New Roman"/>
          <w:sz w:val="24"/>
        </w:rPr>
      </w:pPr>
    </w:p>
    <w:p w14:paraId="77D9FC07">
      <w:pPr>
        <w:pStyle w:val="12"/>
        <w:widowControl/>
        <w:numPr>
          <w:ilvl w:val="0"/>
          <w:numId w:val="1"/>
        </w:numPr>
        <w:adjustRightInd w:val="0"/>
        <w:snapToGrid w:val="0"/>
        <w:spacing w:before="156" w:beforeLines="50" w:after="156" w:afterLines="50" w:line="360" w:lineRule="auto"/>
        <w:ind w:firstLineChars="0"/>
        <w:rPr>
          <w:rFonts w:hint="eastAsia" w:cs="方正仿宋_GBK" w:asciiTheme="minorEastAsia" w:hAnsiTheme="minorEastAsia"/>
          <w:b/>
          <w:bCs/>
          <w:sz w:val="28"/>
          <w:szCs w:val="28"/>
        </w:rPr>
      </w:pPr>
      <w:r>
        <w:rPr>
          <w:rFonts w:hint="eastAsia" w:cs="方正仿宋_GBK" w:asciiTheme="minorEastAsia" w:hAnsiTheme="minorEastAsia"/>
          <w:b/>
          <w:bCs/>
          <w:sz w:val="28"/>
          <w:szCs w:val="28"/>
        </w:rPr>
        <w:t>主要完成人基本情况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1663"/>
        <w:gridCol w:w="3630"/>
        <w:gridCol w:w="1488"/>
        <w:gridCol w:w="1788"/>
      </w:tblGrid>
      <w:tr w14:paraId="656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081" w:type="dxa"/>
            <w:vAlign w:val="center"/>
          </w:tcPr>
          <w:p w14:paraId="1257EA67">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bookmarkStart w:id="6" w:name="_Hlk227099127"/>
            <w:r>
              <w:rPr>
                <w:rFonts w:hint="eastAsia" w:cs="方正仿宋_GBK" w:asciiTheme="minorEastAsia" w:hAnsiTheme="minorEastAsia"/>
                <w:b/>
                <w:bCs/>
                <w:sz w:val="24"/>
              </w:rPr>
              <w:t>序号</w:t>
            </w:r>
          </w:p>
        </w:tc>
        <w:tc>
          <w:tcPr>
            <w:tcW w:w="1663" w:type="dxa"/>
            <w:vAlign w:val="center"/>
          </w:tcPr>
          <w:p w14:paraId="0ECB7131">
            <w:pPr>
              <w:widowControl/>
              <w:adjustRightInd w:val="0"/>
              <w:snapToGrid w:val="0"/>
              <w:spacing w:before="156" w:beforeLines="50" w:after="156" w:afterLines="50" w:line="360" w:lineRule="auto"/>
              <w:ind w:firstLine="482"/>
              <w:jc w:val="center"/>
              <w:rPr>
                <w:rFonts w:hint="eastAsia" w:cs="方正仿宋_GBK" w:asciiTheme="minorEastAsia" w:hAnsiTheme="minorEastAsia"/>
                <w:b/>
                <w:bCs/>
                <w:sz w:val="24"/>
              </w:rPr>
            </w:pPr>
            <w:r>
              <w:rPr>
                <w:rFonts w:hint="eastAsia" w:cs="方正仿宋_GBK" w:asciiTheme="minorEastAsia" w:hAnsiTheme="minorEastAsia"/>
                <w:b/>
                <w:bCs/>
                <w:sz w:val="24"/>
              </w:rPr>
              <w:t>姓名</w:t>
            </w:r>
          </w:p>
        </w:tc>
        <w:tc>
          <w:tcPr>
            <w:tcW w:w="3630" w:type="dxa"/>
            <w:vAlign w:val="center"/>
          </w:tcPr>
          <w:p w14:paraId="6B576187">
            <w:pPr>
              <w:widowControl/>
              <w:adjustRightInd w:val="0"/>
              <w:snapToGrid w:val="0"/>
              <w:spacing w:before="156" w:beforeLines="50" w:after="156" w:afterLines="50" w:line="360" w:lineRule="auto"/>
              <w:ind w:firstLine="482"/>
              <w:jc w:val="center"/>
              <w:rPr>
                <w:rFonts w:hint="eastAsia" w:cs="方正仿宋_GBK" w:asciiTheme="minorEastAsia" w:hAnsiTheme="minorEastAsia"/>
                <w:b/>
                <w:bCs/>
                <w:sz w:val="24"/>
              </w:rPr>
            </w:pPr>
            <w:r>
              <w:rPr>
                <w:rFonts w:hint="eastAsia" w:cs="方正仿宋_GBK" w:asciiTheme="minorEastAsia" w:hAnsiTheme="minorEastAsia"/>
                <w:b/>
                <w:bCs/>
                <w:sz w:val="24"/>
              </w:rPr>
              <w:t>工作单位（完成单位）</w:t>
            </w:r>
          </w:p>
        </w:tc>
        <w:tc>
          <w:tcPr>
            <w:tcW w:w="1488" w:type="dxa"/>
            <w:vAlign w:val="center"/>
          </w:tcPr>
          <w:p w14:paraId="68F6A879">
            <w:pPr>
              <w:widowControl/>
              <w:adjustRightInd w:val="0"/>
              <w:snapToGrid w:val="0"/>
              <w:spacing w:before="156" w:beforeLines="50" w:after="156" w:afterLines="50" w:line="360" w:lineRule="auto"/>
              <w:ind w:firstLine="241" w:firstLineChars="100"/>
              <w:rPr>
                <w:rFonts w:hint="eastAsia" w:cs="方正仿宋_GBK" w:asciiTheme="minorEastAsia" w:hAnsiTheme="minorEastAsia"/>
                <w:b/>
                <w:bCs/>
                <w:sz w:val="24"/>
              </w:rPr>
            </w:pPr>
            <w:r>
              <w:rPr>
                <w:rFonts w:hint="eastAsia" w:cs="方正仿宋_GBK" w:asciiTheme="minorEastAsia" w:hAnsiTheme="minorEastAsia"/>
                <w:b/>
                <w:bCs/>
                <w:sz w:val="24"/>
              </w:rPr>
              <w:t>职称</w:t>
            </w:r>
          </w:p>
        </w:tc>
        <w:tc>
          <w:tcPr>
            <w:tcW w:w="1788" w:type="dxa"/>
            <w:vAlign w:val="center"/>
          </w:tcPr>
          <w:p w14:paraId="681077C2">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职务</w:t>
            </w:r>
          </w:p>
        </w:tc>
      </w:tr>
      <w:tr w14:paraId="4BBE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vAlign w:val="center"/>
          </w:tcPr>
          <w:p w14:paraId="278C0563">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1</w:t>
            </w:r>
          </w:p>
        </w:tc>
        <w:tc>
          <w:tcPr>
            <w:tcW w:w="1663" w:type="dxa"/>
            <w:vAlign w:val="center"/>
          </w:tcPr>
          <w:p w14:paraId="250F591A">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羊晓东</w:t>
            </w:r>
          </w:p>
        </w:tc>
        <w:tc>
          <w:tcPr>
            <w:tcW w:w="3630" w:type="dxa"/>
            <w:vAlign w:val="center"/>
          </w:tcPr>
          <w:p w14:paraId="6AFD5534">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云南大学（云南大学）</w:t>
            </w:r>
          </w:p>
        </w:tc>
        <w:tc>
          <w:tcPr>
            <w:tcW w:w="1488" w:type="dxa"/>
            <w:vAlign w:val="center"/>
          </w:tcPr>
          <w:p w14:paraId="53D07E1B">
            <w:pPr>
              <w:widowControl/>
              <w:adjustRightInd w:val="0"/>
              <w:snapToGrid w:val="0"/>
              <w:spacing w:before="156" w:beforeLines="50" w:after="156" w:afterLines="50" w:line="360" w:lineRule="auto"/>
              <w:ind w:firstLine="241" w:firstLineChars="100"/>
              <w:rPr>
                <w:rFonts w:hint="eastAsia" w:cs="方正仿宋_GBK" w:asciiTheme="minorEastAsia" w:hAnsiTheme="minorEastAsia"/>
                <w:b/>
                <w:bCs/>
                <w:sz w:val="24"/>
              </w:rPr>
            </w:pPr>
            <w:r>
              <w:rPr>
                <w:rFonts w:hint="eastAsia" w:cs="方正仿宋_GBK" w:asciiTheme="minorEastAsia" w:hAnsiTheme="minorEastAsia"/>
                <w:b/>
                <w:bCs/>
                <w:sz w:val="24"/>
              </w:rPr>
              <w:t>教授</w:t>
            </w:r>
          </w:p>
        </w:tc>
        <w:tc>
          <w:tcPr>
            <w:tcW w:w="1788" w:type="dxa"/>
            <w:vAlign w:val="center"/>
          </w:tcPr>
          <w:p w14:paraId="4D9E7DBF">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院长</w:t>
            </w:r>
          </w:p>
        </w:tc>
      </w:tr>
      <w:tr w14:paraId="5C98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vAlign w:val="center"/>
          </w:tcPr>
          <w:p w14:paraId="69498C1A">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2</w:t>
            </w:r>
          </w:p>
        </w:tc>
        <w:tc>
          <w:tcPr>
            <w:tcW w:w="1663" w:type="dxa"/>
            <w:vAlign w:val="center"/>
          </w:tcPr>
          <w:p w14:paraId="1B48F60B">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张洪彬</w:t>
            </w:r>
          </w:p>
        </w:tc>
        <w:tc>
          <w:tcPr>
            <w:tcW w:w="3630" w:type="dxa"/>
            <w:vAlign w:val="center"/>
          </w:tcPr>
          <w:p w14:paraId="414CFC32">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云南大学（云南大学）</w:t>
            </w:r>
          </w:p>
        </w:tc>
        <w:tc>
          <w:tcPr>
            <w:tcW w:w="1488" w:type="dxa"/>
            <w:vAlign w:val="center"/>
          </w:tcPr>
          <w:p w14:paraId="51CFFA6E">
            <w:pPr>
              <w:widowControl/>
              <w:adjustRightInd w:val="0"/>
              <w:snapToGrid w:val="0"/>
              <w:spacing w:before="156" w:beforeLines="50" w:after="156" w:afterLines="50" w:line="360" w:lineRule="auto"/>
              <w:ind w:firstLine="241" w:firstLineChars="100"/>
              <w:rPr>
                <w:rFonts w:hint="eastAsia" w:cs="方正仿宋_GBK" w:asciiTheme="minorEastAsia" w:hAnsiTheme="minorEastAsia"/>
                <w:b/>
                <w:bCs/>
                <w:sz w:val="24"/>
              </w:rPr>
            </w:pPr>
            <w:r>
              <w:rPr>
                <w:rFonts w:hint="eastAsia" w:cs="方正仿宋_GBK" w:asciiTheme="minorEastAsia" w:hAnsiTheme="minorEastAsia"/>
                <w:b/>
                <w:bCs/>
                <w:sz w:val="24"/>
              </w:rPr>
              <w:t>教授</w:t>
            </w:r>
          </w:p>
        </w:tc>
        <w:tc>
          <w:tcPr>
            <w:tcW w:w="1788" w:type="dxa"/>
            <w:vAlign w:val="center"/>
          </w:tcPr>
          <w:p w14:paraId="732333FC">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无</w:t>
            </w:r>
          </w:p>
        </w:tc>
      </w:tr>
      <w:tr w14:paraId="3815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vAlign w:val="center"/>
          </w:tcPr>
          <w:p w14:paraId="6931525F">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3</w:t>
            </w:r>
          </w:p>
        </w:tc>
        <w:tc>
          <w:tcPr>
            <w:tcW w:w="1663" w:type="dxa"/>
            <w:vAlign w:val="center"/>
          </w:tcPr>
          <w:p w14:paraId="4F2F0200">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段胜祖</w:t>
            </w:r>
          </w:p>
        </w:tc>
        <w:tc>
          <w:tcPr>
            <w:tcW w:w="3630" w:type="dxa"/>
            <w:vAlign w:val="center"/>
          </w:tcPr>
          <w:p w14:paraId="24FF5BB5">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云南大学（云南大学）</w:t>
            </w:r>
          </w:p>
        </w:tc>
        <w:tc>
          <w:tcPr>
            <w:tcW w:w="1488" w:type="dxa"/>
            <w:vAlign w:val="center"/>
          </w:tcPr>
          <w:p w14:paraId="01449D6A">
            <w:pPr>
              <w:widowControl/>
              <w:adjustRightInd w:val="0"/>
              <w:snapToGrid w:val="0"/>
              <w:spacing w:before="156" w:beforeLines="50" w:after="156" w:afterLines="50" w:line="360" w:lineRule="auto"/>
              <w:ind w:firstLine="241" w:firstLineChars="100"/>
              <w:rPr>
                <w:rFonts w:hint="eastAsia" w:cs="方正仿宋_GBK" w:asciiTheme="minorEastAsia" w:hAnsiTheme="minorEastAsia"/>
                <w:b/>
                <w:bCs/>
                <w:sz w:val="24"/>
              </w:rPr>
            </w:pPr>
            <w:r>
              <w:rPr>
                <w:rFonts w:hint="eastAsia" w:cs="方正仿宋_GBK" w:asciiTheme="minorEastAsia" w:hAnsiTheme="minorEastAsia"/>
                <w:b/>
                <w:bCs/>
                <w:sz w:val="24"/>
              </w:rPr>
              <w:t>副教授</w:t>
            </w:r>
          </w:p>
        </w:tc>
        <w:tc>
          <w:tcPr>
            <w:tcW w:w="1788" w:type="dxa"/>
            <w:vAlign w:val="center"/>
          </w:tcPr>
          <w:p w14:paraId="743A6DB7">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无</w:t>
            </w:r>
          </w:p>
        </w:tc>
      </w:tr>
      <w:tr w14:paraId="13CC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vAlign w:val="center"/>
          </w:tcPr>
          <w:p w14:paraId="58523689">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4</w:t>
            </w:r>
          </w:p>
        </w:tc>
        <w:tc>
          <w:tcPr>
            <w:tcW w:w="1663" w:type="dxa"/>
            <w:vAlign w:val="center"/>
          </w:tcPr>
          <w:p w14:paraId="54469B44">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邓国刚</w:t>
            </w:r>
          </w:p>
        </w:tc>
        <w:tc>
          <w:tcPr>
            <w:tcW w:w="3630" w:type="dxa"/>
            <w:vAlign w:val="center"/>
          </w:tcPr>
          <w:p w14:paraId="4E0E038F">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云南大学（云南大学）</w:t>
            </w:r>
          </w:p>
        </w:tc>
        <w:tc>
          <w:tcPr>
            <w:tcW w:w="1488" w:type="dxa"/>
            <w:vAlign w:val="center"/>
          </w:tcPr>
          <w:p w14:paraId="607A6689">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副研究员</w:t>
            </w:r>
          </w:p>
        </w:tc>
        <w:tc>
          <w:tcPr>
            <w:tcW w:w="1788" w:type="dxa"/>
            <w:vAlign w:val="center"/>
          </w:tcPr>
          <w:p w14:paraId="4642F824">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无</w:t>
            </w:r>
          </w:p>
        </w:tc>
      </w:tr>
      <w:tr w14:paraId="4EB8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vAlign w:val="center"/>
          </w:tcPr>
          <w:p w14:paraId="72473813">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5</w:t>
            </w:r>
          </w:p>
        </w:tc>
        <w:tc>
          <w:tcPr>
            <w:tcW w:w="1663" w:type="dxa"/>
            <w:vAlign w:val="center"/>
          </w:tcPr>
          <w:p w14:paraId="2CF42E4D">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陈文</w:t>
            </w:r>
          </w:p>
        </w:tc>
        <w:tc>
          <w:tcPr>
            <w:tcW w:w="3630" w:type="dxa"/>
            <w:vAlign w:val="center"/>
          </w:tcPr>
          <w:p w14:paraId="06B49F03">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云南大学（云南大学）</w:t>
            </w:r>
          </w:p>
        </w:tc>
        <w:tc>
          <w:tcPr>
            <w:tcW w:w="1488" w:type="dxa"/>
            <w:vAlign w:val="center"/>
          </w:tcPr>
          <w:p w14:paraId="6ABE3DF4">
            <w:pPr>
              <w:widowControl/>
              <w:adjustRightInd w:val="0"/>
              <w:snapToGrid w:val="0"/>
              <w:spacing w:before="156" w:beforeLines="50" w:after="156" w:afterLines="50" w:line="360" w:lineRule="auto"/>
              <w:ind w:firstLine="241" w:firstLineChars="100"/>
              <w:rPr>
                <w:rFonts w:hint="eastAsia" w:cs="方正仿宋_GBK" w:asciiTheme="minorEastAsia" w:hAnsiTheme="minorEastAsia"/>
                <w:b/>
                <w:bCs/>
                <w:sz w:val="24"/>
              </w:rPr>
            </w:pPr>
            <w:r>
              <w:rPr>
                <w:rFonts w:hint="eastAsia" w:cs="方正仿宋_GBK" w:asciiTheme="minorEastAsia" w:hAnsiTheme="minorEastAsia"/>
                <w:b/>
                <w:bCs/>
                <w:sz w:val="24"/>
              </w:rPr>
              <w:t>研究员</w:t>
            </w:r>
          </w:p>
        </w:tc>
        <w:tc>
          <w:tcPr>
            <w:tcW w:w="1788" w:type="dxa"/>
            <w:vAlign w:val="center"/>
          </w:tcPr>
          <w:p w14:paraId="1D1AAE18">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副主任</w:t>
            </w:r>
          </w:p>
        </w:tc>
      </w:tr>
      <w:tr w14:paraId="6022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vAlign w:val="center"/>
          </w:tcPr>
          <w:p w14:paraId="6CE16660">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6</w:t>
            </w:r>
          </w:p>
        </w:tc>
        <w:tc>
          <w:tcPr>
            <w:tcW w:w="1663" w:type="dxa"/>
            <w:vAlign w:val="center"/>
          </w:tcPr>
          <w:p w14:paraId="5C937807">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江永刚</w:t>
            </w:r>
          </w:p>
        </w:tc>
        <w:tc>
          <w:tcPr>
            <w:tcW w:w="3630" w:type="dxa"/>
            <w:vAlign w:val="center"/>
          </w:tcPr>
          <w:p w14:paraId="751C2B5F">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保山学院（云南大学）</w:t>
            </w:r>
          </w:p>
        </w:tc>
        <w:tc>
          <w:tcPr>
            <w:tcW w:w="1488" w:type="dxa"/>
            <w:vAlign w:val="center"/>
          </w:tcPr>
          <w:p w14:paraId="0F978BF4">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未定级</w:t>
            </w:r>
          </w:p>
        </w:tc>
        <w:tc>
          <w:tcPr>
            <w:tcW w:w="1788" w:type="dxa"/>
            <w:vAlign w:val="center"/>
          </w:tcPr>
          <w:p w14:paraId="7689CF4D">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无</w:t>
            </w:r>
          </w:p>
        </w:tc>
      </w:tr>
      <w:tr w14:paraId="2793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1" w:type="dxa"/>
            <w:vAlign w:val="center"/>
          </w:tcPr>
          <w:p w14:paraId="2DF9BDAB">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7</w:t>
            </w:r>
          </w:p>
        </w:tc>
        <w:tc>
          <w:tcPr>
            <w:tcW w:w="1663" w:type="dxa"/>
            <w:vAlign w:val="center"/>
          </w:tcPr>
          <w:p w14:paraId="60EE17DE">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刘正芬</w:t>
            </w:r>
          </w:p>
        </w:tc>
        <w:tc>
          <w:tcPr>
            <w:tcW w:w="3630" w:type="dxa"/>
            <w:vAlign w:val="center"/>
          </w:tcPr>
          <w:p w14:paraId="29169C2E">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曲靖师范学院（云南大学）</w:t>
            </w:r>
          </w:p>
        </w:tc>
        <w:tc>
          <w:tcPr>
            <w:tcW w:w="1488" w:type="dxa"/>
            <w:vAlign w:val="center"/>
          </w:tcPr>
          <w:p w14:paraId="63726634">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副教授</w:t>
            </w:r>
          </w:p>
        </w:tc>
        <w:tc>
          <w:tcPr>
            <w:tcW w:w="1788" w:type="dxa"/>
            <w:vAlign w:val="center"/>
          </w:tcPr>
          <w:p w14:paraId="36C7BC65">
            <w:pPr>
              <w:widowControl/>
              <w:adjustRightInd w:val="0"/>
              <w:snapToGrid w:val="0"/>
              <w:spacing w:before="156" w:beforeLines="50" w:after="156" w:afterLines="50" w:line="360" w:lineRule="auto"/>
              <w:jc w:val="center"/>
              <w:rPr>
                <w:rFonts w:hint="eastAsia" w:cs="方正仿宋_GBK" w:asciiTheme="minorEastAsia" w:hAnsiTheme="minorEastAsia"/>
                <w:b/>
                <w:bCs/>
                <w:sz w:val="24"/>
              </w:rPr>
            </w:pPr>
            <w:r>
              <w:rPr>
                <w:rFonts w:hint="eastAsia" w:cs="方正仿宋_GBK" w:asciiTheme="minorEastAsia" w:hAnsiTheme="minorEastAsia"/>
                <w:b/>
                <w:bCs/>
                <w:sz w:val="24"/>
              </w:rPr>
              <w:t>无</w:t>
            </w:r>
          </w:p>
        </w:tc>
      </w:tr>
      <w:bookmarkEnd w:id="6"/>
    </w:tbl>
    <w:p w14:paraId="47A42B5B">
      <w:pPr>
        <w:widowControl/>
        <w:adjustRightInd w:val="0"/>
        <w:snapToGrid w:val="0"/>
        <w:spacing w:before="156" w:beforeLines="50" w:after="156" w:afterLines="50" w:line="360" w:lineRule="auto"/>
        <w:rPr>
          <w:rFonts w:hint="eastAsia" w:cs="方正仿宋_GBK" w:asciiTheme="minorEastAsia" w:hAnsiTheme="minorEastAsia"/>
          <w:b/>
          <w:bCs/>
          <w:sz w:val="28"/>
          <w:szCs w:val="28"/>
        </w:rPr>
      </w:pPr>
    </w:p>
    <w:sectPr>
      <w:pgSz w:w="11906" w:h="16838"/>
      <w:pgMar w:top="1240" w:right="1066" w:bottom="6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F8588C2-B784-45BD-82FC-966EF122C7D5}"/>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embedRegular r:id="rId2" w:fontKey="{826A749D-21C1-40D8-9360-7E59DA871B33}"/>
  </w:font>
  <w:font w:name="楷体">
    <w:panose1 w:val="02010609060101010101"/>
    <w:charset w:val="86"/>
    <w:family w:val="modern"/>
    <w:pitch w:val="default"/>
    <w:sig w:usb0="800002BF" w:usb1="38CF7CFA" w:usb2="00000016" w:usb3="00000000" w:csb0="00040001" w:csb1="00000000"/>
    <w:embedRegular r:id="rId3" w:fontKey="{5E979A53-2548-4B0B-9828-8FBF5C869E50}"/>
  </w:font>
  <w:font w:name="CharisSIL">
    <w:altName w:val="方正舒体"/>
    <w:panose1 w:val="00000000000000000000"/>
    <w:charset w:val="86"/>
    <w:family w:val="auto"/>
    <w:pitch w:val="default"/>
    <w:sig w:usb0="00000000" w:usb1="00000000" w:usb2="00000010" w:usb3="00000000" w:csb0="00040000" w:csb1="00000000"/>
    <w:embedRegular r:id="rId4" w:fontKey="{47279C6F-9B7D-41E8-B305-BA7E4DD9C723}"/>
  </w:font>
  <w:font w:name="方正舒体">
    <w:panose1 w:val="02010601030101010101"/>
    <w:charset w:val="86"/>
    <w:family w:val="auto"/>
    <w:pitch w:val="default"/>
    <w:sig w:usb0="00000003"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5" w:fontKey="{1537E28A-7717-43BD-A48B-DC82F2D136C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63D26"/>
    <w:multiLevelType w:val="multilevel"/>
    <w:tmpl w:val="3B363D26"/>
    <w:lvl w:ilvl="0" w:tentative="0">
      <w:start w:val="1"/>
      <w:numFmt w:val="japaneseCounting"/>
      <w:lvlText w:val="%1、"/>
      <w:lvlJc w:val="left"/>
      <w:pPr>
        <w:ind w:left="720" w:hanging="720"/>
      </w:pPr>
      <w:rPr>
        <w:rFonts w:cs="方正仿宋_GBK" w:asciiTheme="minorEastAsia" w:hAnsiTheme="minorEastAsia" w:eastAsiaTheme="minorEastAsia"/>
        <w:b/>
        <w:color w:val="auto"/>
        <w:sz w:val="28"/>
        <w:szCs w:val="28"/>
      </w:rPr>
    </w:lvl>
    <w:lvl w:ilvl="1" w:tentative="0">
      <w:start w:val="1"/>
      <w:numFmt w:val="lowerLetter"/>
      <w:lvlText w:val="%2)"/>
      <w:lvlJc w:val="left"/>
      <w:pPr>
        <w:ind w:left="2722" w:hanging="440"/>
      </w:pPr>
    </w:lvl>
    <w:lvl w:ilvl="2" w:tentative="0">
      <w:start w:val="1"/>
      <w:numFmt w:val="lowerRoman"/>
      <w:lvlText w:val="%3."/>
      <w:lvlJc w:val="right"/>
      <w:pPr>
        <w:ind w:left="3162" w:hanging="440"/>
      </w:pPr>
    </w:lvl>
    <w:lvl w:ilvl="3" w:tentative="0">
      <w:start w:val="1"/>
      <w:numFmt w:val="decimal"/>
      <w:lvlText w:val="%4."/>
      <w:lvlJc w:val="left"/>
      <w:pPr>
        <w:ind w:left="3602" w:hanging="440"/>
      </w:pPr>
    </w:lvl>
    <w:lvl w:ilvl="4" w:tentative="0">
      <w:start w:val="1"/>
      <w:numFmt w:val="lowerLetter"/>
      <w:lvlText w:val="%5)"/>
      <w:lvlJc w:val="left"/>
      <w:pPr>
        <w:ind w:left="4042" w:hanging="440"/>
      </w:pPr>
    </w:lvl>
    <w:lvl w:ilvl="5" w:tentative="0">
      <w:start w:val="1"/>
      <w:numFmt w:val="lowerRoman"/>
      <w:lvlText w:val="%6."/>
      <w:lvlJc w:val="right"/>
      <w:pPr>
        <w:ind w:left="4482" w:hanging="440"/>
      </w:pPr>
    </w:lvl>
    <w:lvl w:ilvl="6" w:tentative="0">
      <w:start w:val="1"/>
      <w:numFmt w:val="decimal"/>
      <w:lvlText w:val="%7."/>
      <w:lvlJc w:val="left"/>
      <w:pPr>
        <w:ind w:left="4922" w:hanging="440"/>
      </w:pPr>
    </w:lvl>
    <w:lvl w:ilvl="7" w:tentative="0">
      <w:start w:val="1"/>
      <w:numFmt w:val="lowerLetter"/>
      <w:lvlText w:val="%8)"/>
      <w:lvlJc w:val="left"/>
      <w:pPr>
        <w:ind w:left="5362" w:hanging="440"/>
      </w:pPr>
    </w:lvl>
    <w:lvl w:ilvl="8" w:tentative="0">
      <w:start w:val="1"/>
      <w:numFmt w:val="lowerRoman"/>
      <w:lvlText w:val="%9."/>
      <w:lvlJc w:val="right"/>
      <w:pPr>
        <w:ind w:left="5802" w:hanging="440"/>
      </w:pPr>
    </w:lvl>
  </w:abstractNum>
  <w:abstractNum w:abstractNumId="1">
    <w:nsid w:val="53407876"/>
    <w:multiLevelType w:val="multilevel"/>
    <w:tmpl w:val="5340787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1Zjc1ZjY3YjcxMWE3MmU1OTczYTc5ZDY3ZjViNjgifQ=="/>
  </w:docVars>
  <w:rsids>
    <w:rsidRoot w:val="48402741"/>
    <w:rsid w:val="0000103F"/>
    <w:rsid w:val="00013179"/>
    <w:rsid w:val="000300E8"/>
    <w:rsid w:val="000547B4"/>
    <w:rsid w:val="0006233F"/>
    <w:rsid w:val="000E6D95"/>
    <w:rsid w:val="00115E32"/>
    <w:rsid w:val="00124D1D"/>
    <w:rsid w:val="00137005"/>
    <w:rsid w:val="001518B5"/>
    <w:rsid w:val="00160F79"/>
    <w:rsid w:val="00183A95"/>
    <w:rsid w:val="001A35AA"/>
    <w:rsid w:val="001F3243"/>
    <w:rsid w:val="00205762"/>
    <w:rsid w:val="00234878"/>
    <w:rsid w:val="0028358D"/>
    <w:rsid w:val="002F4E10"/>
    <w:rsid w:val="00300A40"/>
    <w:rsid w:val="003876C0"/>
    <w:rsid w:val="00390AFF"/>
    <w:rsid w:val="003C61A4"/>
    <w:rsid w:val="003D50EB"/>
    <w:rsid w:val="003E268F"/>
    <w:rsid w:val="003E329B"/>
    <w:rsid w:val="003F7FD0"/>
    <w:rsid w:val="00413F1C"/>
    <w:rsid w:val="0042362F"/>
    <w:rsid w:val="00464E48"/>
    <w:rsid w:val="004813F7"/>
    <w:rsid w:val="004855C7"/>
    <w:rsid w:val="004F6586"/>
    <w:rsid w:val="004F76EE"/>
    <w:rsid w:val="00505EFE"/>
    <w:rsid w:val="00541733"/>
    <w:rsid w:val="00574286"/>
    <w:rsid w:val="005803F7"/>
    <w:rsid w:val="00596A53"/>
    <w:rsid w:val="005B3071"/>
    <w:rsid w:val="005C539D"/>
    <w:rsid w:val="00604DDA"/>
    <w:rsid w:val="006171E6"/>
    <w:rsid w:val="00632ADE"/>
    <w:rsid w:val="006953E3"/>
    <w:rsid w:val="006A21B8"/>
    <w:rsid w:val="006A33EE"/>
    <w:rsid w:val="006B0CB3"/>
    <w:rsid w:val="006F2657"/>
    <w:rsid w:val="0072726F"/>
    <w:rsid w:val="00773493"/>
    <w:rsid w:val="00854C2C"/>
    <w:rsid w:val="008558FE"/>
    <w:rsid w:val="00861234"/>
    <w:rsid w:val="00880476"/>
    <w:rsid w:val="008C61DF"/>
    <w:rsid w:val="008F6E8F"/>
    <w:rsid w:val="00902589"/>
    <w:rsid w:val="00961C58"/>
    <w:rsid w:val="00965E52"/>
    <w:rsid w:val="00980FDB"/>
    <w:rsid w:val="0099500B"/>
    <w:rsid w:val="009A48CC"/>
    <w:rsid w:val="00A453EE"/>
    <w:rsid w:val="00A868B3"/>
    <w:rsid w:val="00AA19B9"/>
    <w:rsid w:val="00AF6A16"/>
    <w:rsid w:val="00B56632"/>
    <w:rsid w:val="00BC27BF"/>
    <w:rsid w:val="00BD7B71"/>
    <w:rsid w:val="00C43399"/>
    <w:rsid w:val="00C515BB"/>
    <w:rsid w:val="00CD6AD1"/>
    <w:rsid w:val="00DC06E9"/>
    <w:rsid w:val="00E05D9D"/>
    <w:rsid w:val="00E16435"/>
    <w:rsid w:val="00E634BC"/>
    <w:rsid w:val="00EC3AFD"/>
    <w:rsid w:val="00EC67A8"/>
    <w:rsid w:val="00ED2F47"/>
    <w:rsid w:val="00EF1D8B"/>
    <w:rsid w:val="00F46D1B"/>
    <w:rsid w:val="00F55E52"/>
    <w:rsid w:val="00FD65AD"/>
    <w:rsid w:val="00FF699E"/>
    <w:rsid w:val="201B4306"/>
    <w:rsid w:val="216A491C"/>
    <w:rsid w:val="48402741"/>
    <w:rsid w:val="51844B18"/>
    <w:rsid w:val="51E52FA6"/>
    <w:rsid w:val="64B81266"/>
    <w:rsid w:val="68E04552"/>
    <w:rsid w:val="69EC2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spacing w:before="240" w:after="60"/>
      <w:outlineLvl w:val="0"/>
    </w:pPr>
    <w:rPr>
      <w:rFonts w:ascii="Cambria" w:hAnsi="Cambria" w:eastAsia="宋体"/>
      <w:b/>
      <w:bCs/>
      <w:kern w:val="32"/>
      <w:sz w:val="32"/>
      <w:szCs w:val="32"/>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4"/>
    <w:autoRedefine/>
    <w:qFormat/>
    <w:uiPriority w:val="0"/>
    <w:pPr>
      <w:tabs>
        <w:tab w:val="center" w:pos="4153"/>
        <w:tab w:val="right" w:pos="8306"/>
      </w:tabs>
      <w:snapToGrid w:val="0"/>
      <w:jc w:val="left"/>
    </w:pPr>
    <w:rPr>
      <w:sz w:val="18"/>
      <w:szCs w:val="18"/>
    </w:rPr>
  </w:style>
  <w:style w:type="paragraph" w:styleId="4">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0"/>
    <w:pPr>
      <w:spacing w:before="100" w:beforeAutospacing="1" w:after="100" w:afterAutospacing="1"/>
    </w:pPr>
    <w:rPr>
      <w:rFonts w:ascii="宋体" w:hAnsi="宋体" w:eastAsia="宋体" w:cs="宋体"/>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22"/>
    <w:rPr>
      <w:b/>
      <w:bCs/>
    </w:rPr>
  </w:style>
  <w:style w:type="character" w:styleId="10">
    <w:name w:val="Emphasis"/>
    <w:basedOn w:val="8"/>
    <w:qFormat/>
    <w:uiPriority w:val="20"/>
    <w:rPr>
      <w:i/>
      <w:iCs/>
    </w:rPr>
  </w:style>
  <w:style w:type="character" w:styleId="11">
    <w:name w:val="Hyperlink"/>
    <w:autoRedefine/>
    <w:qFormat/>
    <w:uiPriority w:val="0"/>
    <w:rPr>
      <w:rFonts w:hint="default" w:ascii="Verdana" w:hAnsi="Verdana"/>
      <w:color w:val="0000FF"/>
      <w:u w:val="single"/>
    </w:rPr>
  </w:style>
  <w:style w:type="paragraph" w:styleId="12">
    <w:name w:val="List Paragraph"/>
    <w:basedOn w:val="1"/>
    <w:autoRedefine/>
    <w:qFormat/>
    <w:uiPriority w:val="99"/>
    <w:pPr>
      <w:ind w:firstLine="420" w:firstLineChars="200"/>
    </w:pPr>
  </w:style>
  <w:style w:type="character" w:customStyle="1" w:styleId="13">
    <w:name w:val="页眉 字符"/>
    <w:basedOn w:val="8"/>
    <w:link w:val="4"/>
    <w:autoRedefine/>
    <w:qFormat/>
    <w:uiPriority w:val="0"/>
    <w:rPr>
      <w:kern w:val="2"/>
      <w:sz w:val="18"/>
      <w:szCs w:val="18"/>
    </w:rPr>
  </w:style>
  <w:style w:type="character" w:customStyle="1" w:styleId="14">
    <w:name w:val="页脚 字符"/>
    <w:basedOn w:val="8"/>
    <w:link w:val="3"/>
    <w:autoRedefine/>
    <w:qFormat/>
    <w:uiPriority w:val="0"/>
    <w:rPr>
      <w:kern w:val="2"/>
      <w:sz w:val="18"/>
      <w:szCs w:val="18"/>
    </w:rPr>
  </w:style>
  <w:style w:type="paragraph" w:customStyle="1" w:styleId="15">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1898</Words>
  <Characters>3689</Characters>
  <Lines>83</Lines>
  <Paragraphs>69</Paragraphs>
  <TotalTime>0</TotalTime>
  <ScaleCrop>false</ScaleCrop>
  <LinksUpToDate>false</LinksUpToDate>
  <CharactersWithSpaces>4000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2026-04-16T12:35:00Z</dcterms:created>
  <dc:creator>Daisy</dc:creator>
  <cp:lastModifiedBy>科技处</cp:lastModifiedBy>
  <dcterms:modified xsi:type="dcterms:W3CDTF">2026-04-17T03:24:44Z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2BD3D15F756941BCAE3355CE991290F0_13</vt:lpwstr>
  </property>
  <property fmtid="{D5CDD505-2E9C-101B-9397-08002B2CF9AE}" pid="4" name="KSOTemplateDocerSaveRecord">
    <vt:lpwstr>eyJoZGlkIjoiYjg3NDI2MTUzMjFhZWQ0OGE2ZWJhZjE1ZGQ3ZWE3MjQiLCJ1c2VySWQiOiI4NjQyNjI3MjcifQ==</vt:lpwstr>
  </property>
</Properties>
</file>